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u w:val="single"/>
        </w:rPr>
      </w:pPr>
      <w:r>
        <w:rPr>
          <w:rFonts w:hint="eastAsia" w:ascii="Times New Roman" w:hAnsi="Times New Roman" w:cs="Times New Roman"/>
          <w:b/>
          <w:sz w:val="32"/>
          <w:szCs w:val="32"/>
          <w:u w:val="single"/>
        </w:rPr>
        <w:t xml:space="preserve">Datafeed Usage Policy </w:t>
      </w:r>
    </w:p>
    <w:p>
      <w:pPr>
        <w:wordWrap w:val="0"/>
        <w:jc w:val="right"/>
        <w:rPr>
          <w:rFonts w:ascii="Times New Roman" w:hAnsi="Times New Roman" w:cs="Times New Roman"/>
          <w:sz w:val="24"/>
          <w:szCs w:val="24"/>
        </w:rPr>
      </w:pPr>
      <w:r>
        <w:rPr>
          <w:rFonts w:hint="eastAsia" w:ascii="Times New Roman" w:hAnsi="Times New Roman" w:cs="Times New Roman"/>
          <w:sz w:val="21"/>
          <w:szCs w:val="21"/>
        </w:rPr>
        <w:t>Update: May 2022</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sz w:val="24"/>
          <w:szCs w:val="24"/>
        </w:rPr>
        <w:t>All Subscribers that access and use the SZSE Real-time Market Data via Vendor</w:t>
      </w:r>
      <w:r>
        <w:rPr>
          <w:rFonts w:ascii="Times New Roman" w:hAnsi="Times New Roman" w:cs="Times New Roman"/>
          <w:sz w:val="24"/>
          <w:szCs w:val="24"/>
        </w:rPr>
        <w:t>’</w:t>
      </w:r>
      <w:r>
        <w:rPr>
          <w:rFonts w:hint="eastAsia" w:ascii="Times New Roman" w:hAnsi="Times New Roman" w:cs="Times New Roman"/>
          <w:sz w:val="24"/>
          <w:szCs w:val="24"/>
        </w:rPr>
        <w:t xml:space="preserve">s Datafeed service ("Datafeed Subscribers") along with the Vendor are </w:t>
      </w:r>
      <w:r>
        <w:rPr>
          <w:rFonts w:ascii="Times New Roman" w:hAnsi="Times New Roman" w:cs="Times New Roman"/>
          <w:sz w:val="24"/>
          <w:szCs w:val="24"/>
        </w:rPr>
        <w:t>required</w:t>
      </w:r>
      <w:r>
        <w:rPr>
          <w:rFonts w:hint="eastAsia" w:ascii="Times New Roman" w:hAnsi="Times New Roman" w:cs="Times New Roman"/>
          <w:sz w:val="24"/>
          <w:szCs w:val="24"/>
        </w:rPr>
        <w:t xml:space="preserve"> to comply with this Datafeed Usage Policy. </w:t>
      </w:r>
    </w:p>
    <w:p>
      <w:pPr>
        <w:rPr>
          <w:rFonts w:ascii="Times New Roman" w:hAnsi="Times New Roman" w:cs="Times New Roman"/>
          <w:sz w:val="24"/>
          <w:szCs w:val="24"/>
        </w:rPr>
      </w:pPr>
      <w:r>
        <w:rPr>
          <w:rFonts w:hint="eastAsia" w:ascii="Times New Roman" w:hAnsi="Times New Roman" w:cs="Times New Roman"/>
          <w:sz w:val="24"/>
          <w:szCs w:val="24"/>
        </w:rPr>
        <w:t xml:space="preserve">This Datafeed Usage Policy_V2022 is an update and clarification of </w:t>
      </w:r>
      <w:r>
        <w:rPr>
          <w:rFonts w:hint="eastAsia" w:ascii="Times New Roman" w:hAnsi="Times New Roman" w:cs="Times New Roman"/>
          <w:i/>
          <w:sz w:val="24"/>
          <w:szCs w:val="24"/>
        </w:rPr>
        <w:t>Datafeed Usage Policy_V2019</w:t>
      </w:r>
      <w:r>
        <w:rPr>
          <w:rFonts w:hint="eastAsia" w:ascii="Times New Roman" w:hAnsi="Times New Roman" w:cs="Times New Roman"/>
          <w:sz w:val="24"/>
          <w:szCs w:val="24"/>
        </w:rPr>
        <w:t xml:space="preserve"> and shall replace the latter immediately.</w:t>
      </w:r>
    </w:p>
    <w:p>
      <w:pPr>
        <w:rPr>
          <w:rFonts w:ascii="Times New Roman" w:hAnsi="Times New Roman" w:cs="Times New Roman"/>
          <w:sz w:val="24"/>
          <w:szCs w:val="24"/>
        </w:rPr>
      </w:pPr>
    </w:p>
    <w:p>
      <w:pPr>
        <w:rPr>
          <w:rFonts w:ascii="Times New Roman" w:hAnsi="Times New Roman" w:cs="Times New Roman"/>
          <w:b/>
          <w:sz w:val="28"/>
          <w:szCs w:val="28"/>
        </w:rPr>
      </w:pPr>
      <w:r>
        <w:rPr>
          <w:rFonts w:hint="eastAsia" w:ascii="Times New Roman" w:hAnsi="Times New Roman" w:cs="Times New Roman"/>
          <w:b/>
          <w:sz w:val="28"/>
          <w:szCs w:val="28"/>
          <w:highlight w:val="lightGray"/>
        </w:rPr>
        <w:t>USAGE</w:t>
      </w:r>
    </w:p>
    <w:p>
      <w:pPr>
        <w:pStyle w:val="13"/>
        <w:numPr>
          <w:ilvl w:val="0"/>
          <w:numId w:val="1"/>
        </w:numPr>
        <w:ind w:firstLineChars="0"/>
        <w:rPr>
          <w:rFonts w:ascii="Times New Roman" w:hAnsi="Times New Roman" w:cs="Times New Roman"/>
          <w:b/>
          <w:sz w:val="24"/>
          <w:szCs w:val="24"/>
          <w:u w:val="single"/>
        </w:rPr>
      </w:pPr>
      <w:r>
        <w:rPr>
          <w:rFonts w:hint="eastAsia" w:ascii="Times New Roman" w:hAnsi="Times New Roman" w:cs="Times New Roman"/>
          <w:b/>
          <w:sz w:val="24"/>
          <w:szCs w:val="24"/>
          <w:u w:val="single"/>
        </w:rPr>
        <w:t>Non-Display Usage (NDU)</w:t>
      </w:r>
    </w:p>
    <w:p>
      <w:pPr>
        <w:pStyle w:val="13"/>
        <w:numPr>
          <w:ilvl w:val="0"/>
          <w:numId w:val="2"/>
        </w:numPr>
        <w:ind w:firstLineChars="0"/>
        <w:rPr>
          <w:rFonts w:ascii="Times New Roman" w:hAnsi="Times New Roman" w:cs="Times New Roman"/>
          <w:b/>
          <w:sz w:val="24"/>
          <w:szCs w:val="24"/>
        </w:rPr>
      </w:pPr>
      <w:r>
        <w:rPr>
          <w:rFonts w:hint="eastAsia" w:ascii="Times New Roman" w:hAnsi="Times New Roman" w:cs="Times New Roman"/>
          <w:b/>
          <w:sz w:val="24"/>
          <w:szCs w:val="24"/>
        </w:rPr>
        <w:t>Definition and Category</w:t>
      </w:r>
    </w:p>
    <w:p>
      <w:pPr>
        <w:rPr>
          <w:rFonts w:ascii="Times New Roman" w:hAnsi="Times New Roman" w:cs="Times New Roman"/>
          <w:sz w:val="24"/>
          <w:szCs w:val="24"/>
        </w:rPr>
      </w:pPr>
      <w:r>
        <w:rPr>
          <w:rFonts w:ascii="Times New Roman" w:hAnsi="Times New Roman" w:cs="Times New Roman"/>
          <w:sz w:val="24"/>
          <w:szCs w:val="24"/>
        </w:rPr>
        <w:t>Non-</w:t>
      </w:r>
      <w:r>
        <w:rPr>
          <w:rFonts w:hint="eastAsia" w:ascii="Times New Roman" w:hAnsi="Times New Roman" w:cs="Times New Roman"/>
          <w:sz w:val="24"/>
          <w:szCs w:val="24"/>
        </w:rPr>
        <w:t>D</w:t>
      </w:r>
      <w:r>
        <w:rPr>
          <w:rFonts w:ascii="Times New Roman" w:hAnsi="Times New Roman" w:cs="Times New Roman"/>
          <w:sz w:val="24"/>
          <w:szCs w:val="24"/>
        </w:rPr>
        <w:t xml:space="preserve">isplay </w:t>
      </w:r>
      <w:r>
        <w:rPr>
          <w:rFonts w:hint="eastAsia" w:ascii="Times New Roman" w:hAnsi="Times New Roman" w:cs="Times New Roman"/>
          <w:sz w:val="24"/>
          <w:szCs w:val="24"/>
        </w:rPr>
        <w:t>Usage is accessing, processing, or consumption of the SZSE Real-time Market Data for a purpose other than in support of its display or distribution. Any application that accesses the SZSE Real-time Market Data for non-display usage in the following categories is liable for additional fees (NDU Fee):</w:t>
      </w:r>
    </w:p>
    <w:p>
      <w:pPr>
        <w:rPr>
          <w:rFonts w:ascii="Times New Roman" w:hAnsi="Times New Roman" w:cs="Times New Roman"/>
          <w:b/>
          <w:sz w:val="24"/>
          <w:szCs w:val="24"/>
        </w:rPr>
      </w:pPr>
      <w:r>
        <w:rPr>
          <w:rFonts w:hint="eastAsia" w:ascii="Times New Roman" w:hAnsi="Times New Roman" w:cs="Times New Roman"/>
          <w:b/>
          <w:sz w:val="24"/>
          <w:szCs w:val="24"/>
        </w:rPr>
        <w:t>C1:  Algorithm Trading</w:t>
      </w:r>
    </w:p>
    <w:p>
      <w:pPr>
        <w:rPr>
          <w:rFonts w:ascii="Times New Roman" w:hAnsi="Times New Roman" w:cs="Times New Roman"/>
          <w:sz w:val="24"/>
          <w:szCs w:val="24"/>
        </w:rPr>
      </w:pPr>
      <w:r>
        <w:rPr>
          <w:rFonts w:hint="eastAsia" w:ascii="Times New Roman" w:hAnsi="Times New Roman" w:cs="Times New Roman"/>
          <w:sz w:val="24"/>
          <w:szCs w:val="24"/>
        </w:rPr>
        <w:t xml:space="preserve">Any usage of the SZSE Real-time Market Data in electronic-based applications to monitor trading activity including but not limited to </w:t>
      </w:r>
      <w:r>
        <w:rPr>
          <w:rFonts w:ascii="Times New Roman" w:hAnsi="Times New Roman" w:cs="Times New Roman"/>
          <w:sz w:val="24"/>
          <w:szCs w:val="24"/>
        </w:rPr>
        <w:t>algorithmic trading</w:t>
      </w:r>
      <w:r>
        <w:rPr>
          <w:rFonts w:hint="eastAsia" w:ascii="Times New Roman" w:hAnsi="Times New Roman" w:cs="Times New Roman"/>
          <w:sz w:val="24"/>
          <w:szCs w:val="24"/>
        </w:rPr>
        <w:t>/black box trading</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automated or semi-automated </w:t>
      </w:r>
      <w:r>
        <w:rPr>
          <w:rFonts w:hint="eastAsia" w:ascii="Times New Roman" w:hAnsi="Times New Roman" w:cs="Times New Roman"/>
          <w:sz w:val="24"/>
          <w:szCs w:val="24"/>
        </w:rPr>
        <w:t xml:space="preserve">order/quote generation, execution algorithms, hedging applications, market-making applications, order pegging, program trading, price referencing, smart order routing &amp; any other </w:t>
      </w:r>
      <w:r>
        <w:rPr>
          <w:rFonts w:ascii="Times New Roman" w:hAnsi="Times New Roman" w:cs="Times New Roman"/>
          <w:sz w:val="24"/>
          <w:szCs w:val="24"/>
        </w:rPr>
        <w:t>trading</w:t>
      </w:r>
      <w:r>
        <w:rPr>
          <w:rFonts w:hint="eastAsia" w:ascii="Times New Roman" w:hAnsi="Times New Roman" w:cs="Times New Roman"/>
          <w:sz w:val="24"/>
          <w:szCs w:val="24"/>
        </w:rPr>
        <w:t xml:space="preserve"> based activities.</w:t>
      </w:r>
    </w:p>
    <w:p>
      <w:pPr>
        <w:rPr>
          <w:rFonts w:ascii="Times New Roman" w:hAnsi="Times New Roman" w:cs="Times New Roman"/>
          <w:b/>
          <w:sz w:val="24"/>
          <w:szCs w:val="24"/>
        </w:rPr>
      </w:pPr>
      <w:r>
        <w:rPr>
          <w:rFonts w:hint="eastAsia" w:ascii="Times New Roman" w:hAnsi="Times New Roman" w:cs="Times New Roman"/>
          <w:b/>
          <w:sz w:val="24"/>
          <w:szCs w:val="24"/>
        </w:rPr>
        <w:t>C2: Derived Data with Tradable Product</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Any work created using the </w:t>
      </w:r>
      <w:r>
        <w:rPr>
          <w:rFonts w:hint="eastAsia" w:ascii="Times New Roman" w:hAnsi="Times New Roman" w:cs="Times New Roman"/>
          <w:sz w:val="24"/>
          <w:szCs w:val="24"/>
        </w:rPr>
        <w:t xml:space="preserve">SZSE Real-time Market Data </w:t>
      </w:r>
      <w:r>
        <w:rPr>
          <w:rFonts w:ascii="Times New Roman" w:hAnsi="Times New Roman" w:cs="Times New Roman"/>
          <w:sz w:val="24"/>
          <w:szCs w:val="24"/>
        </w:rPr>
        <w:t>to partly or wholly derive the price of a tradable product or value of the underlying instrument of a tradable product, such as instrument pricing, creation of investable instruments: spread betting etc. Please note that this does not include Index Creatio</w:t>
      </w:r>
      <w:r>
        <w:rPr>
          <w:rFonts w:ascii="Times New Roman" w:hAnsi="Times New Roman" w:cs="Times New Roman"/>
          <w:color w:val="000000" w:themeColor="text1"/>
          <w:sz w:val="24"/>
          <w:szCs w:val="24"/>
          <w14:textFill>
            <w14:solidFill>
              <w14:schemeClr w14:val="tx1"/>
            </w14:solidFill>
          </w14:textFill>
        </w:rPr>
        <w:t xml:space="preserve">n. For Index Creation usage, please </w:t>
      </w:r>
      <w:r>
        <w:rPr>
          <w:rFonts w:hint="eastAsia" w:ascii="Times New Roman" w:hAnsi="Times New Roman" w:cs="Times New Roman"/>
          <w:color w:val="000000" w:themeColor="text1"/>
          <w:sz w:val="24"/>
          <w:szCs w:val="24"/>
          <w14:textFill>
            <w14:solidFill>
              <w14:schemeClr w14:val="tx1"/>
            </w14:solidFill>
          </w14:textFill>
        </w:rPr>
        <w:t xml:space="preserve">contact SSIC index team via website </w:t>
      </w:r>
      <w:r>
        <w:rPr>
          <w:rFonts w:ascii="Times New Roman" w:hAnsi="Times New Roman" w:cs="Times New Roman"/>
          <w:color w:val="000000" w:themeColor="text1"/>
          <w:sz w:val="24"/>
          <w:szCs w:val="24"/>
          <w14:textFill>
            <w14:solidFill>
              <w14:schemeClr w14:val="tx1"/>
            </w14:solidFill>
          </w14:textFill>
        </w:rPr>
        <w:t>http://www.cnindex.com.cn/.</w:t>
      </w:r>
    </w:p>
    <w:p>
      <w:pPr>
        <w:rPr>
          <w:rFonts w:ascii="Times New Roman" w:hAnsi="Times New Roman" w:cs="Times New Roman"/>
          <w:b/>
          <w:sz w:val="24"/>
          <w:szCs w:val="24"/>
        </w:rPr>
      </w:pPr>
      <w:r>
        <w:rPr>
          <w:rFonts w:hint="eastAsia" w:ascii="Times New Roman" w:hAnsi="Times New Roman" w:cs="Times New Roman"/>
          <w:b/>
          <w:sz w:val="24"/>
          <w:szCs w:val="24"/>
        </w:rPr>
        <w:t>C3: Other Non-Display Usage</w:t>
      </w:r>
    </w:p>
    <w:p>
      <w:pPr>
        <w:rPr>
          <w:rFonts w:ascii="Times New Roman" w:hAnsi="Times New Roman" w:cs="Times New Roman"/>
          <w:sz w:val="24"/>
          <w:szCs w:val="24"/>
        </w:rPr>
      </w:pPr>
      <w:r>
        <w:rPr>
          <w:rFonts w:ascii="Times New Roman" w:hAnsi="Times New Roman" w:cs="Times New Roman"/>
          <w:sz w:val="24"/>
          <w:szCs w:val="24"/>
        </w:rPr>
        <w:t xml:space="preserve">Any non-display usage of the </w:t>
      </w:r>
      <w:r>
        <w:rPr>
          <w:rFonts w:hint="eastAsia" w:ascii="Times New Roman" w:hAnsi="Times New Roman" w:cs="Times New Roman"/>
          <w:sz w:val="24"/>
          <w:szCs w:val="24"/>
        </w:rPr>
        <w:t>SZSE</w:t>
      </w:r>
      <w:r>
        <w:rPr>
          <w:rFonts w:ascii="Times New Roman" w:hAnsi="Times New Roman" w:cs="Times New Roman"/>
          <w:sz w:val="24"/>
          <w:szCs w:val="24"/>
        </w:rPr>
        <w:t xml:space="preserve"> Real-time Market </w:t>
      </w:r>
      <w:r>
        <w:rPr>
          <w:rFonts w:hint="eastAsia" w:ascii="Times New Roman" w:hAnsi="Times New Roman" w:cs="Times New Roman"/>
          <w:sz w:val="24"/>
          <w:szCs w:val="24"/>
        </w:rPr>
        <w:t>Data</w:t>
      </w:r>
      <w:r>
        <w:rPr>
          <w:rFonts w:ascii="Times New Roman" w:hAnsi="Times New Roman" w:cs="Times New Roman"/>
          <w:sz w:val="24"/>
          <w:szCs w:val="24"/>
        </w:rPr>
        <w:t xml:space="preserve"> </w:t>
      </w:r>
      <w:r>
        <w:rPr>
          <w:rFonts w:hint="eastAsia" w:ascii="Times New Roman" w:hAnsi="Times New Roman" w:cs="Times New Roman"/>
          <w:sz w:val="24"/>
          <w:szCs w:val="24"/>
        </w:rPr>
        <w:t>in non-trading applications used in mid and/or back office activities to support business functions, including but not limited to</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risk management, portfolio </w:t>
      </w:r>
      <w:r>
        <w:rPr>
          <w:rFonts w:hint="eastAsia" w:ascii="Times New Roman" w:hAnsi="Times New Roman" w:cs="Times New Roman"/>
          <w:color w:val="000000"/>
          <w:sz w:val="24"/>
          <w:szCs w:val="24"/>
          <w:shd w:val="clear" w:color="auto" w:fill="FFFFFF"/>
        </w:rPr>
        <w:t>valuation</w:t>
      </w:r>
      <w:r>
        <w:rPr>
          <w:rFonts w:ascii="Times New Roman" w:hAnsi="Times New Roman" w:cs="Times New Roman"/>
          <w:color w:val="000000"/>
          <w:sz w:val="24"/>
          <w:szCs w:val="24"/>
          <w:shd w:val="clear" w:color="auto" w:fill="FFFFFF"/>
        </w:rPr>
        <w:t>, profit and loss analysis, quantitative analysis</w:t>
      </w:r>
      <w:r>
        <w:rPr>
          <w:rFonts w:hint="eastAsia" w:ascii="Times New Roman" w:hAnsi="Times New Roman" w:cs="Times New Roman"/>
          <w:color w:val="000000"/>
          <w:sz w:val="24"/>
          <w:szCs w:val="24"/>
          <w:shd w:val="clear" w:color="auto" w:fill="FFFFFF"/>
        </w:rPr>
        <w:t>, surveillance</w:t>
      </w:r>
      <w:r>
        <w:rPr>
          <w:rFonts w:ascii="Times New Roman" w:hAnsi="Times New Roman" w:cs="Times New Roman"/>
          <w:color w:val="000000"/>
          <w:sz w:val="24"/>
          <w:szCs w:val="24"/>
          <w:shd w:val="clear" w:color="auto" w:fill="FFFFFF"/>
        </w:rPr>
        <w:t xml:space="preserve"> etc.</w:t>
      </w:r>
      <w:r>
        <w:rPr>
          <w:rFonts w:hint="eastAsia" w:ascii="Times New Roman" w:hAnsi="Times New Roman" w:cs="Times New Roman"/>
          <w:color w:val="000000"/>
          <w:sz w:val="24"/>
          <w:szCs w:val="24"/>
          <w:shd w:val="clear" w:color="auto" w:fill="FFFFFF"/>
        </w:rPr>
        <w:t xml:space="preserve"> For the avoidance of doubt, any </w:t>
      </w:r>
      <w:r>
        <w:rPr>
          <w:rFonts w:hint="eastAsia" w:ascii="Times New Roman" w:hAnsi="Times New Roman" w:cs="Times New Roman"/>
          <w:color w:val="000000"/>
          <w:sz w:val="24"/>
          <w:szCs w:val="24"/>
          <w:shd w:val="clear" w:color="auto" w:fill="FFFFFF"/>
          <w:lang w:val="en-US" w:eastAsia="zh-CN"/>
        </w:rPr>
        <w:t xml:space="preserve">datafeed </w:t>
      </w:r>
      <w:r>
        <w:rPr>
          <w:rFonts w:hint="eastAsia" w:ascii="Times New Roman" w:hAnsi="Times New Roman" w:cs="Times New Roman"/>
          <w:color w:val="000000"/>
          <w:sz w:val="24"/>
          <w:szCs w:val="24"/>
          <w:shd w:val="clear" w:color="auto" w:fill="FFFFFF"/>
        </w:rPr>
        <w:t xml:space="preserve">non-display usage of the SZSE Real-time Market </w:t>
      </w:r>
      <w:r>
        <w:rPr>
          <w:rFonts w:hint="eastAsia" w:ascii="Times New Roman" w:hAnsi="Times New Roman" w:cs="Times New Roman"/>
          <w:color w:val="000000"/>
          <w:sz w:val="24"/>
          <w:szCs w:val="24"/>
          <w:shd w:val="clear" w:color="auto" w:fill="FFFFFF"/>
          <w:lang w:val="en-US" w:eastAsia="zh-CN"/>
        </w:rPr>
        <w:t xml:space="preserve">Data </w:t>
      </w:r>
      <w:bookmarkStart w:id="0" w:name="_GoBack"/>
      <w:bookmarkEnd w:id="0"/>
      <w:r>
        <w:rPr>
          <w:rFonts w:hint="eastAsia" w:ascii="Times New Roman" w:hAnsi="Times New Roman" w:cs="Times New Roman"/>
          <w:color w:val="000000"/>
          <w:sz w:val="24"/>
          <w:szCs w:val="24"/>
          <w:shd w:val="clear" w:color="auto" w:fill="FFFFFF"/>
        </w:rPr>
        <w:t xml:space="preserve">other than C1, C2 </w:t>
      </w:r>
      <w:r>
        <w:rPr>
          <w:rFonts w:hint="eastAsia" w:ascii="Times New Roman" w:hAnsi="Times New Roman" w:cs="Times New Roman"/>
          <w:color w:val="000000"/>
          <w:sz w:val="24"/>
          <w:szCs w:val="24"/>
          <w:shd w:val="clear" w:color="auto" w:fill="FFFFFF"/>
          <w:lang w:val="en-US" w:eastAsia="zh-CN"/>
        </w:rPr>
        <w:t xml:space="preserve">or </w:t>
      </w:r>
      <w:r>
        <w:rPr>
          <w:rFonts w:hint="eastAsia" w:ascii="Times New Roman" w:hAnsi="Times New Roman" w:cs="Times New Roman"/>
          <w:color w:val="000000"/>
          <w:sz w:val="24"/>
          <w:szCs w:val="24"/>
          <w:shd w:val="clear" w:color="auto" w:fill="FFFFFF"/>
        </w:rPr>
        <w:t xml:space="preserve">Index Creation should be regarded as C3. </w:t>
      </w:r>
    </w:p>
    <w:p>
      <w:pPr>
        <w:rPr>
          <w:rFonts w:ascii="Times New Roman" w:hAnsi="Times New Roman" w:cs="Times New Roman"/>
          <w:sz w:val="24"/>
          <w:szCs w:val="24"/>
        </w:rPr>
      </w:pPr>
    </w:p>
    <w:p>
      <w:pPr>
        <w:pStyle w:val="13"/>
        <w:numPr>
          <w:ilvl w:val="0"/>
          <w:numId w:val="2"/>
        </w:numPr>
        <w:ind w:firstLineChars="0"/>
        <w:rPr>
          <w:rFonts w:ascii="Times New Roman" w:hAnsi="Times New Roman" w:cs="Times New Roman"/>
          <w:b/>
          <w:sz w:val="24"/>
          <w:szCs w:val="24"/>
        </w:rPr>
      </w:pPr>
      <w:r>
        <w:rPr>
          <w:rFonts w:hint="eastAsia" w:ascii="Times New Roman" w:hAnsi="Times New Roman" w:cs="Times New Roman"/>
          <w:b/>
          <w:sz w:val="24"/>
          <w:szCs w:val="24"/>
        </w:rPr>
        <w:t>Notes</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The NDU fee is not applicable for the </w:t>
      </w:r>
      <w:r>
        <w:rPr>
          <w:rFonts w:ascii="Times New Roman" w:hAnsi="Times New Roman" w:cs="Times New Roman"/>
          <w:sz w:val="24"/>
          <w:szCs w:val="24"/>
        </w:rPr>
        <w:t>following</w:t>
      </w:r>
      <w:r>
        <w:rPr>
          <w:rFonts w:hint="eastAsia" w:ascii="Times New Roman" w:hAnsi="Times New Roman" w:cs="Times New Roman"/>
          <w:sz w:val="24"/>
          <w:szCs w:val="24"/>
        </w:rPr>
        <w:t xml:space="preserve"> cases:</w:t>
      </w:r>
    </w:p>
    <w:p>
      <w:pPr>
        <w:pStyle w:val="13"/>
        <w:numPr>
          <w:ilvl w:val="0"/>
          <w:numId w:val="4"/>
        </w:numPr>
        <w:ind w:firstLineChars="0"/>
        <w:rPr>
          <w:rFonts w:ascii="Times New Roman" w:hAnsi="Times New Roman" w:cs="Times New Roman"/>
          <w:sz w:val="24"/>
          <w:szCs w:val="24"/>
        </w:rPr>
      </w:pPr>
      <w:r>
        <w:rPr>
          <w:rFonts w:hint="eastAsia" w:ascii="Times New Roman" w:hAnsi="Times New Roman" w:cs="Times New Roman"/>
          <w:sz w:val="24"/>
          <w:szCs w:val="24"/>
        </w:rPr>
        <w:t>Delayed Market Data (at least 15 minutes delayed)</w:t>
      </w:r>
    </w:p>
    <w:p>
      <w:pPr>
        <w:pStyle w:val="13"/>
        <w:numPr>
          <w:ilvl w:val="0"/>
          <w:numId w:val="4"/>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Individual Users </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The NDU fee is the same for each usage category of Leve1 Securities Market Data and Level 2 Securities Market Data. </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Vendors, Datafeed Subscribers are liable to pay the NDU fee based on the non-display usage of </w:t>
      </w:r>
      <w:r>
        <w:rPr>
          <w:rFonts w:ascii="Times New Roman" w:hAnsi="Times New Roman" w:cs="Times New Roman"/>
          <w:sz w:val="24"/>
          <w:szCs w:val="24"/>
        </w:rPr>
        <w:t>different</w:t>
      </w:r>
      <w:r>
        <w:rPr>
          <w:rFonts w:hint="eastAsia" w:ascii="Times New Roman" w:hAnsi="Times New Roman" w:cs="Times New Roman"/>
          <w:sz w:val="24"/>
          <w:szCs w:val="24"/>
        </w:rPr>
        <w:t xml:space="preserve"> categories on cumulative basis. For example, if a Datafeed Subscriber uses the SZSE Real-time Securities Market Data  for C1 &amp; C2, this Subscriber should pay US$90,000 per annum (US$45,000+ US$45,000).</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If a Vendor, Datafeed Subscriber receives datafeed services from more than one source, he is liable to pay the respective NDU fee only once. </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Unit of Count:  For C1, C2 the NDU fee is charged at per group level, while for C3 the NDU fee can be charged at either per group level or per company level. Here </w:t>
      </w:r>
      <w:r>
        <w:rPr>
          <w:rFonts w:ascii="Times New Roman" w:hAnsi="Times New Roman" w:cs="Times New Roman"/>
          <w:sz w:val="24"/>
          <w:szCs w:val="24"/>
        </w:rPr>
        <w:t>“</w:t>
      </w:r>
      <w:r>
        <w:rPr>
          <w:rFonts w:hint="eastAsia" w:ascii="Times New Roman" w:hAnsi="Times New Roman" w:cs="Times New Roman"/>
          <w:sz w:val="24"/>
          <w:szCs w:val="24"/>
        </w:rPr>
        <w:t>company</w:t>
      </w:r>
      <w:r>
        <w:rPr>
          <w:rFonts w:ascii="Times New Roman" w:hAnsi="Times New Roman" w:cs="Times New Roman"/>
          <w:sz w:val="24"/>
          <w:szCs w:val="24"/>
        </w:rPr>
        <w:t>”</w:t>
      </w:r>
      <w:r>
        <w:rPr>
          <w:rFonts w:hint="eastAsia" w:ascii="Times New Roman" w:hAnsi="Times New Roman" w:cs="Times New Roman"/>
          <w:sz w:val="24"/>
          <w:szCs w:val="24"/>
        </w:rPr>
        <w:t xml:space="preserve"> means the legal entity with no subsidiaries underneath and </w:t>
      </w:r>
      <w:r>
        <w:rPr>
          <w:rFonts w:ascii="Times New Roman" w:hAnsi="Times New Roman" w:cs="Times New Roman"/>
          <w:sz w:val="24"/>
          <w:szCs w:val="24"/>
        </w:rPr>
        <w:t>“</w:t>
      </w:r>
      <w:r>
        <w:rPr>
          <w:rFonts w:hint="eastAsia" w:ascii="Times New Roman" w:hAnsi="Times New Roman" w:cs="Times New Roman"/>
          <w:sz w:val="24"/>
          <w:szCs w:val="24"/>
        </w:rPr>
        <w:t>group</w:t>
      </w:r>
      <w:r>
        <w:rPr>
          <w:rFonts w:ascii="Times New Roman" w:hAnsi="Times New Roman" w:cs="Times New Roman"/>
          <w:sz w:val="24"/>
          <w:szCs w:val="24"/>
        </w:rPr>
        <w:t>”</w:t>
      </w:r>
      <w:r>
        <w:rPr>
          <w:rFonts w:hint="eastAsia" w:ascii="Times New Roman" w:hAnsi="Times New Roman" w:cs="Times New Roman"/>
          <w:sz w:val="24"/>
          <w:szCs w:val="24"/>
        </w:rPr>
        <w:t xml:space="preserve"> means the Datafeed Subscriber as well as its Related Companies. For the </w:t>
      </w:r>
      <w:r>
        <w:rPr>
          <w:rFonts w:ascii="Times New Roman" w:hAnsi="Times New Roman" w:cs="Times New Roman"/>
          <w:sz w:val="24"/>
          <w:szCs w:val="24"/>
        </w:rPr>
        <w:t>avoidance</w:t>
      </w:r>
      <w:r>
        <w:rPr>
          <w:rFonts w:hint="eastAsia" w:ascii="Times New Roman" w:hAnsi="Times New Roman" w:cs="Times New Roman"/>
          <w:sz w:val="24"/>
          <w:szCs w:val="24"/>
        </w:rPr>
        <w:t xml:space="preserve"> of doubt, NDU fee for C3 usage of options data is charged at per company level only. </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For Index Creation purpose, the Datafeed Subscriber is required to enter into a direct license agreement </w:t>
      </w:r>
      <w:r>
        <w:rPr>
          <w:rFonts w:ascii="Times New Roman" w:hAnsi="Times New Roman" w:cs="Times New Roman"/>
          <w:sz w:val="24"/>
          <w:szCs w:val="24"/>
        </w:rPr>
        <w:t>separately</w:t>
      </w:r>
      <w:r>
        <w:rPr>
          <w:rFonts w:hint="eastAsia" w:ascii="Times New Roman" w:hAnsi="Times New Roman" w:cs="Times New Roman"/>
          <w:sz w:val="24"/>
          <w:szCs w:val="24"/>
        </w:rPr>
        <w:t xml:space="preserve"> with SSIC index team. </w:t>
      </w:r>
    </w:p>
    <w:p>
      <w:pPr>
        <w:pStyle w:val="13"/>
        <w:numPr>
          <w:ilvl w:val="0"/>
          <w:numId w:val="3"/>
        </w:numPr>
        <w:ind w:firstLineChars="0"/>
        <w:rPr>
          <w:rFonts w:ascii="Times New Roman" w:hAnsi="Times New Roman" w:cs="Times New Roman"/>
          <w:sz w:val="24"/>
          <w:szCs w:val="24"/>
        </w:rPr>
      </w:pPr>
      <w:r>
        <w:rPr>
          <w:rFonts w:hint="eastAsia" w:ascii="Times New Roman" w:hAnsi="Times New Roman" w:cs="Times New Roman"/>
          <w:sz w:val="24"/>
          <w:szCs w:val="24"/>
        </w:rPr>
        <w:t>If a Vendor uses the Real time Market Data for NDU apart from external distribution, he is liable to pay the related NDU fee as well.</w:t>
      </w:r>
    </w:p>
    <w:p>
      <w:pPr>
        <w:rPr>
          <w:rFonts w:ascii="Times New Roman" w:hAnsi="Times New Roman" w:cs="Times New Roman"/>
          <w:sz w:val="24"/>
          <w:szCs w:val="24"/>
        </w:rPr>
      </w:pPr>
    </w:p>
    <w:p>
      <w:pPr>
        <w:pStyle w:val="13"/>
        <w:numPr>
          <w:ilvl w:val="0"/>
          <w:numId w:val="1"/>
        </w:numPr>
        <w:ind w:firstLineChars="0"/>
        <w:rPr>
          <w:rFonts w:ascii="Times New Roman" w:hAnsi="Times New Roman" w:cs="Times New Roman"/>
          <w:b/>
          <w:sz w:val="24"/>
          <w:szCs w:val="24"/>
          <w:u w:val="single"/>
        </w:rPr>
      </w:pPr>
      <w:r>
        <w:rPr>
          <w:rFonts w:hint="eastAsia" w:ascii="Times New Roman" w:hAnsi="Times New Roman" w:cs="Times New Roman"/>
          <w:b/>
          <w:sz w:val="24"/>
          <w:szCs w:val="24"/>
          <w:u w:val="single"/>
        </w:rPr>
        <w:t>Internal D</w:t>
      </w:r>
      <w:r>
        <w:rPr>
          <w:rFonts w:ascii="Times New Roman" w:hAnsi="Times New Roman" w:cs="Times New Roman"/>
          <w:b/>
          <w:sz w:val="24"/>
          <w:szCs w:val="24"/>
          <w:u w:val="single"/>
        </w:rPr>
        <w:t>i</w:t>
      </w:r>
      <w:r>
        <w:rPr>
          <w:rFonts w:hint="eastAsia" w:ascii="Times New Roman" w:hAnsi="Times New Roman" w:cs="Times New Roman"/>
          <w:b/>
          <w:sz w:val="24"/>
          <w:szCs w:val="24"/>
          <w:u w:val="single"/>
        </w:rPr>
        <w:t>splay Usage</w:t>
      </w:r>
    </w:p>
    <w:p>
      <w:pPr>
        <w:pStyle w:val="13"/>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 xml:space="preserve">Datafeed Subscribers are required to report all internal display usage and pay </w:t>
      </w:r>
      <w:r>
        <w:rPr>
          <w:rFonts w:hint="eastAsia" w:ascii="Times New Roman" w:hAnsi="Times New Roman" w:cs="Times New Roman"/>
          <w:sz w:val="24"/>
          <w:szCs w:val="24"/>
        </w:rPr>
        <w:t xml:space="preserve">the </w:t>
      </w:r>
      <w:r>
        <w:rPr>
          <w:rFonts w:ascii="Times New Roman" w:hAnsi="Times New Roman" w:cs="Times New Roman"/>
          <w:sz w:val="24"/>
          <w:szCs w:val="24"/>
        </w:rPr>
        <w:t>Internal Display Usage Fee as per SSIC’s unit of count via the Vendor that provide</w:t>
      </w:r>
      <w:r>
        <w:rPr>
          <w:rFonts w:hint="eastAsia" w:ascii="Times New Roman" w:hAnsi="Times New Roman" w:cs="Times New Roman"/>
          <w:sz w:val="24"/>
          <w:szCs w:val="24"/>
        </w:rPr>
        <w:t>s</w:t>
      </w:r>
      <w:r>
        <w:rPr>
          <w:rFonts w:ascii="Times New Roman" w:hAnsi="Times New Roman" w:cs="Times New Roman"/>
          <w:sz w:val="24"/>
          <w:szCs w:val="24"/>
        </w:rPr>
        <w:t xml:space="preserve"> the Datafeed service. For the avoidance of doubt, if a Datafeed Subscriber connects the Market Data via multiple Vendors (data sources), he shall report to each Vendor the respective internal display usage.</w:t>
      </w:r>
    </w:p>
    <w:p>
      <w:pPr>
        <w:pStyle w:val="13"/>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 xml:space="preserve">For Datafeed Subscribers who </w:t>
      </w:r>
      <w:r>
        <w:rPr>
          <w:rFonts w:hint="eastAsia" w:ascii="Times New Roman" w:hAnsi="Times New Roman" w:cs="Times New Roman"/>
          <w:sz w:val="24"/>
          <w:szCs w:val="24"/>
        </w:rPr>
        <w:t xml:space="preserve">are </w:t>
      </w:r>
      <w:r>
        <w:rPr>
          <w:rFonts w:ascii="Times New Roman" w:hAnsi="Times New Roman" w:cs="Times New Roman"/>
          <w:sz w:val="24"/>
          <w:szCs w:val="24"/>
        </w:rPr>
        <w:t>also connected from SZSE</w:t>
      </w:r>
      <w:r>
        <w:rPr>
          <w:rFonts w:hint="eastAsia" w:ascii="Times New Roman" w:hAnsi="Times New Roman" w:cs="Times New Roman"/>
          <w:sz w:val="24"/>
          <w:szCs w:val="24"/>
        </w:rPr>
        <w:t xml:space="preserve"> </w:t>
      </w:r>
      <w:r>
        <w:rPr>
          <w:rFonts w:ascii="Times New Roman" w:hAnsi="Times New Roman" w:cs="Times New Roman"/>
          <w:sz w:val="24"/>
          <w:szCs w:val="24"/>
        </w:rPr>
        <w:t>directly, the internal display usage via this direct connection feed shall be reported directly to SSIC.</w:t>
      </w:r>
    </w:p>
    <w:p>
      <w:pPr>
        <w:pStyle w:val="13"/>
        <w:numPr>
          <w:ilvl w:val="0"/>
          <w:numId w:val="5"/>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Effective from 1 July 2019, Datafeed Subscribers who declare ONLY internal display usage without any NDU shall be liable for a new Internal </w:t>
      </w:r>
      <w:r>
        <w:rPr>
          <w:rFonts w:ascii="Times New Roman" w:hAnsi="Times New Roman" w:cs="Times New Roman"/>
          <w:sz w:val="24"/>
          <w:szCs w:val="24"/>
        </w:rPr>
        <w:t>D</w:t>
      </w:r>
      <w:r>
        <w:rPr>
          <w:rFonts w:hint="eastAsia" w:ascii="Times New Roman" w:hAnsi="Times New Roman" w:cs="Times New Roman"/>
          <w:sz w:val="24"/>
          <w:szCs w:val="24"/>
        </w:rPr>
        <w:t>isplay</w:t>
      </w:r>
      <w:r>
        <w:rPr>
          <w:rFonts w:ascii="Times New Roman" w:hAnsi="Times New Roman" w:cs="Times New Roman"/>
          <w:sz w:val="24"/>
          <w:szCs w:val="24"/>
        </w:rPr>
        <w:t xml:space="preserve"> License Fee </w:t>
      </w:r>
      <w:r>
        <w:rPr>
          <w:rFonts w:hint="eastAsia" w:ascii="Times New Roman" w:hAnsi="Times New Roman" w:cs="Times New Roman"/>
          <w:sz w:val="24"/>
          <w:szCs w:val="24"/>
        </w:rPr>
        <w:t xml:space="preserve">of US$2,000 p.a. </w:t>
      </w:r>
      <w:r>
        <w:rPr>
          <w:rFonts w:ascii="Times New Roman" w:hAnsi="Times New Roman" w:cs="Times New Roman"/>
          <w:sz w:val="24"/>
          <w:szCs w:val="24"/>
        </w:rPr>
        <w:t xml:space="preserve">which is </w:t>
      </w:r>
      <w:r>
        <w:rPr>
          <w:rFonts w:hint="eastAsia" w:ascii="Times New Roman" w:hAnsi="Times New Roman" w:cs="Times New Roman"/>
          <w:sz w:val="24"/>
          <w:szCs w:val="24"/>
        </w:rPr>
        <w:t>billed</w:t>
      </w:r>
      <w:r>
        <w:rPr>
          <w:rFonts w:ascii="Times New Roman" w:hAnsi="Times New Roman" w:cs="Times New Roman"/>
          <w:sz w:val="24"/>
          <w:szCs w:val="24"/>
        </w:rPr>
        <w:t xml:space="preserve"> directly </w:t>
      </w:r>
      <w:r>
        <w:rPr>
          <w:rFonts w:hint="eastAsia" w:ascii="Times New Roman" w:hAnsi="Times New Roman" w:cs="Times New Roman"/>
          <w:sz w:val="24"/>
          <w:szCs w:val="24"/>
        </w:rPr>
        <w:t>from</w:t>
      </w:r>
      <w:r>
        <w:rPr>
          <w:rFonts w:ascii="Times New Roman" w:hAnsi="Times New Roman" w:cs="Times New Roman"/>
          <w:sz w:val="24"/>
          <w:szCs w:val="24"/>
        </w:rPr>
        <w:t xml:space="preserve"> SSIC</w:t>
      </w:r>
      <w:r>
        <w:rPr>
          <w:rFonts w:hint="eastAsia" w:ascii="Times New Roman" w:hAnsi="Times New Roman" w:cs="Times New Roman"/>
          <w:sz w:val="24"/>
          <w:szCs w:val="24"/>
        </w:rPr>
        <w:t>, apart from the Internal Display Usage Fee</w:t>
      </w:r>
      <w:r>
        <w:rPr>
          <w:rFonts w:ascii="Times New Roman" w:hAnsi="Times New Roman" w:cs="Times New Roman"/>
          <w:sz w:val="24"/>
          <w:szCs w:val="24"/>
        </w:rPr>
        <w:t>.</w:t>
      </w:r>
    </w:p>
    <w:p>
      <w:pPr>
        <w:pStyle w:val="13"/>
        <w:numPr>
          <w:ilvl w:val="0"/>
          <w:numId w:val="5"/>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Internal </w:t>
      </w:r>
      <w:r>
        <w:rPr>
          <w:rFonts w:ascii="Times New Roman" w:hAnsi="Times New Roman" w:cs="Times New Roman"/>
          <w:sz w:val="24"/>
          <w:szCs w:val="24"/>
        </w:rPr>
        <w:t>D</w:t>
      </w:r>
      <w:r>
        <w:rPr>
          <w:rFonts w:hint="eastAsia" w:ascii="Times New Roman" w:hAnsi="Times New Roman" w:cs="Times New Roman"/>
          <w:sz w:val="24"/>
          <w:szCs w:val="24"/>
        </w:rPr>
        <w:t xml:space="preserve">isplay </w:t>
      </w:r>
      <w:r>
        <w:rPr>
          <w:rFonts w:ascii="Times New Roman" w:hAnsi="Times New Roman" w:cs="Times New Roman"/>
          <w:sz w:val="24"/>
          <w:szCs w:val="24"/>
        </w:rPr>
        <w:t xml:space="preserve">License Fee </w:t>
      </w:r>
      <w:r>
        <w:rPr>
          <w:rFonts w:hint="eastAsia" w:ascii="Times New Roman" w:hAnsi="Times New Roman" w:cs="Times New Roman"/>
          <w:sz w:val="24"/>
          <w:szCs w:val="24"/>
        </w:rPr>
        <w:t xml:space="preserve">for Level 1 Securities Market Data and Level 2 Securities Market Data is the same and charged only once. Internal </w:t>
      </w:r>
      <w:r>
        <w:rPr>
          <w:rFonts w:ascii="Times New Roman" w:hAnsi="Times New Roman" w:cs="Times New Roman"/>
          <w:sz w:val="24"/>
          <w:szCs w:val="24"/>
        </w:rPr>
        <w:t>D</w:t>
      </w:r>
      <w:r>
        <w:rPr>
          <w:rFonts w:hint="eastAsia" w:ascii="Times New Roman" w:hAnsi="Times New Roman" w:cs="Times New Roman"/>
          <w:sz w:val="24"/>
          <w:szCs w:val="24"/>
        </w:rPr>
        <w:t xml:space="preserve">isplay </w:t>
      </w:r>
      <w:r>
        <w:rPr>
          <w:rFonts w:ascii="Times New Roman" w:hAnsi="Times New Roman" w:cs="Times New Roman"/>
          <w:sz w:val="24"/>
          <w:szCs w:val="24"/>
        </w:rPr>
        <w:t xml:space="preserve">License Fee is not </w:t>
      </w:r>
      <w:r>
        <w:rPr>
          <w:rFonts w:hint="eastAsia" w:ascii="Times New Roman" w:hAnsi="Times New Roman" w:cs="Times New Roman"/>
          <w:sz w:val="24"/>
          <w:szCs w:val="24"/>
        </w:rPr>
        <w:t xml:space="preserve">applicable to Level 1 Stock Options Market Data. </w:t>
      </w:r>
    </w:p>
    <w:p>
      <w:pPr>
        <w:pStyle w:val="13"/>
        <w:numPr>
          <w:ilvl w:val="0"/>
          <w:numId w:val="5"/>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Unit of Count:  Internal </w:t>
      </w:r>
      <w:r>
        <w:rPr>
          <w:rFonts w:ascii="Times New Roman" w:hAnsi="Times New Roman" w:cs="Times New Roman"/>
          <w:sz w:val="24"/>
          <w:szCs w:val="24"/>
        </w:rPr>
        <w:t>D</w:t>
      </w:r>
      <w:r>
        <w:rPr>
          <w:rFonts w:hint="eastAsia" w:ascii="Times New Roman" w:hAnsi="Times New Roman" w:cs="Times New Roman"/>
          <w:sz w:val="24"/>
          <w:szCs w:val="24"/>
        </w:rPr>
        <w:t xml:space="preserve">isplay </w:t>
      </w:r>
      <w:r>
        <w:rPr>
          <w:rFonts w:ascii="Times New Roman" w:hAnsi="Times New Roman" w:cs="Times New Roman"/>
          <w:sz w:val="24"/>
          <w:szCs w:val="24"/>
        </w:rPr>
        <w:t>License Fee</w:t>
      </w:r>
      <w:r>
        <w:rPr>
          <w:rFonts w:ascii="Times New Roman" w:hAnsi="Times New Roman" w:cs="Times New Roman"/>
          <w:b/>
          <w:sz w:val="24"/>
          <w:szCs w:val="24"/>
        </w:rPr>
        <w:t xml:space="preserve"> </w:t>
      </w:r>
      <w:r>
        <w:rPr>
          <w:rFonts w:hint="eastAsia" w:ascii="Times New Roman" w:hAnsi="Times New Roman" w:cs="Times New Roman"/>
          <w:sz w:val="24"/>
          <w:szCs w:val="24"/>
        </w:rPr>
        <w:t xml:space="preserve">is charged for each company </w:t>
      </w:r>
      <w:r>
        <w:rPr>
          <w:rFonts w:ascii="Times New Roman" w:hAnsi="Times New Roman" w:cs="Times New Roman"/>
          <w:sz w:val="24"/>
          <w:szCs w:val="24"/>
        </w:rPr>
        <w:t>of Datafeed Subscriber.</w:t>
      </w:r>
    </w:p>
    <w:p>
      <w:pPr>
        <w:pStyle w:val="13"/>
        <w:numPr>
          <w:ilvl w:val="0"/>
          <w:numId w:val="5"/>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Internal </w:t>
      </w:r>
      <w:r>
        <w:rPr>
          <w:rFonts w:ascii="Times New Roman" w:hAnsi="Times New Roman" w:cs="Times New Roman"/>
          <w:sz w:val="24"/>
          <w:szCs w:val="24"/>
        </w:rPr>
        <w:t>D</w:t>
      </w:r>
      <w:r>
        <w:rPr>
          <w:rFonts w:hint="eastAsia" w:ascii="Times New Roman" w:hAnsi="Times New Roman" w:cs="Times New Roman"/>
          <w:sz w:val="24"/>
          <w:szCs w:val="24"/>
        </w:rPr>
        <w:t xml:space="preserve">isplay </w:t>
      </w:r>
      <w:r>
        <w:rPr>
          <w:rFonts w:ascii="Times New Roman" w:hAnsi="Times New Roman" w:cs="Times New Roman"/>
          <w:sz w:val="24"/>
          <w:szCs w:val="24"/>
        </w:rPr>
        <w:t>License Fee</w:t>
      </w:r>
      <w:r>
        <w:rPr>
          <w:rFonts w:hint="eastAsia" w:ascii="Times New Roman" w:hAnsi="Times New Roman" w:cs="Times New Roman"/>
          <w:sz w:val="24"/>
          <w:szCs w:val="24"/>
        </w:rPr>
        <w:t xml:space="preserve"> can cover the Datafeed service from no more than two(2) Vendors. For accessing the SZSE</w:t>
      </w:r>
      <w:r>
        <w:rPr>
          <w:rFonts w:ascii="Times New Roman" w:hAnsi="Times New Roman" w:cs="Times New Roman"/>
          <w:sz w:val="24"/>
          <w:szCs w:val="24"/>
        </w:rPr>
        <w:t xml:space="preserve"> Real-time Market </w:t>
      </w:r>
      <w:r>
        <w:rPr>
          <w:rFonts w:hint="eastAsia" w:ascii="Times New Roman" w:hAnsi="Times New Roman" w:cs="Times New Roman"/>
          <w:sz w:val="24"/>
          <w:szCs w:val="24"/>
        </w:rPr>
        <w:t xml:space="preserve">Data via Datafeed from additional Vendor, additional Internal </w:t>
      </w:r>
      <w:r>
        <w:rPr>
          <w:rFonts w:ascii="Times New Roman" w:hAnsi="Times New Roman" w:cs="Times New Roman"/>
          <w:sz w:val="24"/>
          <w:szCs w:val="24"/>
        </w:rPr>
        <w:t>D</w:t>
      </w:r>
      <w:r>
        <w:rPr>
          <w:rFonts w:hint="eastAsia" w:ascii="Times New Roman" w:hAnsi="Times New Roman" w:cs="Times New Roman"/>
          <w:sz w:val="24"/>
          <w:szCs w:val="24"/>
        </w:rPr>
        <w:t>isplay License Fee should be charged for each access of Vendor.</w:t>
      </w:r>
    </w:p>
    <w:p>
      <w:pPr>
        <w:pStyle w:val="13"/>
        <w:numPr>
          <w:ilvl w:val="0"/>
          <w:numId w:val="5"/>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Internal </w:t>
      </w:r>
      <w:r>
        <w:rPr>
          <w:rFonts w:ascii="Times New Roman" w:hAnsi="Times New Roman" w:cs="Times New Roman"/>
          <w:sz w:val="24"/>
          <w:szCs w:val="24"/>
        </w:rPr>
        <w:t>D</w:t>
      </w:r>
      <w:r>
        <w:rPr>
          <w:rFonts w:hint="eastAsia" w:ascii="Times New Roman" w:hAnsi="Times New Roman" w:cs="Times New Roman"/>
          <w:sz w:val="24"/>
          <w:szCs w:val="24"/>
        </w:rPr>
        <w:t xml:space="preserve">isplay </w:t>
      </w:r>
      <w:r>
        <w:rPr>
          <w:rFonts w:ascii="Times New Roman" w:hAnsi="Times New Roman" w:cs="Times New Roman"/>
          <w:sz w:val="24"/>
          <w:szCs w:val="24"/>
        </w:rPr>
        <w:t>License Fee</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 xml:space="preserve">can be waived for those Datafeed Subscribers who declare NDU and is not applicable to Vendors who declare a NDU. </w:t>
      </w:r>
    </w:p>
    <w:p>
      <w:pPr>
        <w:rPr>
          <w:rFonts w:ascii="Times New Roman" w:hAnsi="Times New Roman" w:cs="Times New Roman"/>
          <w:sz w:val="24"/>
          <w:szCs w:val="24"/>
        </w:rPr>
      </w:pPr>
    </w:p>
    <w:p>
      <w:pPr>
        <w:pStyle w:val="13"/>
        <w:numPr>
          <w:ilvl w:val="0"/>
          <w:numId w:val="1"/>
        </w:numPr>
        <w:ind w:firstLineChars="0"/>
        <w:rPr>
          <w:rFonts w:ascii="Times New Roman" w:hAnsi="Times New Roman" w:cs="Times New Roman"/>
          <w:b/>
          <w:sz w:val="24"/>
          <w:szCs w:val="24"/>
          <w:u w:val="single"/>
        </w:rPr>
      </w:pPr>
      <w:r>
        <w:rPr>
          <w:rFonts w:hint="eastAsia" w:ascii="Times New Roman" w:hAnsi="Times New Roman" w:cs="Times New Roman"/>
          <w:b/>
          <w:sz w:val="24"/>
          <w:szCs w:val="24"/>
          <w:u w:val="single"/>
        </w:rPr>
        <w:t>Redistribution</w:t>
      </w:r>
    </w:p>
    <w:p>
      <w:pPr>
        <w:rPr>
          <w:rFonts w:ascii="Times New Roman" w:hAnsi="Times New Roman" w:cs="Times New Roman"/>
          <w:sz w:val="24"/>
          <w:szCs w:val="24"/>
        </w:rPr>
      </w:pPr>
      <w:r>
        <w:rPr>
          <w:rFonts w:hint="eastAsia" w:ascii="Times New Roman" w:hAnsi="Times New Roman" w:cs="Times New Roman"/>
          <w:sz w:val="24"/>
          <w:szCs w:val="24"/>
        </w:rPr>
        <w:t xml:space="preserve">In case that a </w:t>
      </w:r>
      <w:r>
        <w:rPr>
          <w:rFonts w:ascii="Times New Roman" w:hAnsi="Times New Roman" w:cs="Times New Roman"/>
          <w:sz w:val="24"/>
          <w:szCs w:val="24"/>
        </w:rPr>
        <w:t xml:space="preserve">Datafeed </w:t>
      </w:r>
      <w:r>
        <w:rPr>
          <w:rFonts w:hint="eastAsia" w:ascii="Times New Roman" w:hAnsi="Times New Roman" w:cs="Times New Roman"/>
          <w:sz w:val="24"/>
          <w:szCs w:val="24"/>
        </w:rPr>
        <w:t>S</w:t>
      </w:r>
      <w:r>
        <w:rPr>
          <w:rFonts w:ascii="Times New Roman" w:hAnsi="Times New Roman" w:cs="Times New Roman"/>
          <w:sz w:val="24"/>
          <w:szCs w:val="24"/>
        </w:rPr>
        <w:t>u</w:t>
      </w:r>
      <w:r>
        <w:rPr>
          <w:rFonts w:hint="eastAsia" w:ascii="Times New Roman" w:hAnsi="Times New Roman" w:cs="Times New Roman"/>
          <w:sz w:val="24"/>
          <w:szCs w:val="24"/>
        </w:rPr>
        <w:t>bscriber would like to redistribute the data externally, it</w:t>
      </w:r>
      <w:r>
        <w:rPr>
          <w:rFonts w:ascii="Times New Roman" w:hAnsi="Times New Roman" w:cs="Times New Roman"/>
          <w:sz w:val="24"/>
          <w:szCs w:val="24"/>
        </w:rPr>
        <w:t>’</w:t>
      </w:r>
      <w:r>
        <w:rPr>
          <w:rFonts w:hint="eastAsia" w:ascii="Times New Roman" w:hAnsi="Times New Roman" w:cs="Times New Roman"/>
          <w:sz w:val="24"/>
          <w:szCs w:val="24"/>
        </w:rPr>
        <w:t xml:space="preserve">s required to obtain a vendor license from SSIC. </w:t>
      </w:r>
    </w:p>
    <w:p>
      <w:pPr>
        <w:rPr>
          <w:rFonts w:ascii="Times New Roman" w:hAnsi="Times New Roman" w:cs="Times New Roman"/>
          <w:sz w:val="24"/>
          <w:szCs w:val="24"/>
        </w:rPr>
      </w:pPr>
    </w:p>
    <w:p>
      <w:pPr>
        <w:rPr>
          <w:rFonts w:ascii="Times New Roman" w:hAnsi="Times New Roman" w:cs="Times New Roman"/>
          <w:b/>
          <w:sz w:val="28"/>
          <w:szCs w:val="28"/>
        </w:rPr>
      </w:pPr>
      <w:r>
        <w:rPr>
          <w:rFonts w:hint="eastAsia" w:ascii="Times New Roman" w:hAnsi="Times New Roman" w:cs="Times New Roman"/>
          <w:b/>
          <w:sz w:val="28"/>
          <w:szCs w:val="28"/>
          <w:highlight w:val="lightGray"/>
        </w:rPr>
        <w:t>IMPLEMEMTATION</w:t>
      </w:r>
    </w:p>
    <w:p>
      <w:pPr>
        <w:pStyle w:val="13"/>
        <w:numPr>
          <w:ilvl w:val="0"/>
          <w:numId w:val="6"/>
        </w:numPr>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sz w:val="24"/>
          <w:szCs w:val="24"/>
        </w:rPr>
        <w:t>All Datafeed Subscribers receiving</w:t>
      </w:r>
      <w:r>
        <w:rPr>
          <w:rFonts w:ascii="Times New Roman" w:hAnsi="Times New Roman" w:cs="Times New Roman"/>
          <w:sz w:val="24"/>
          <w:szCs w:val="24"/>
        </w:rPr>
        <w:t xml:space="preserve"> Real-time Market Data</w:t>
      </w:r>
      <w:r>
        <w:rPr>
          <w:rFonts w:hint="eastAsia" w:ascii="Times New Roman" w:hAnsi="Times New Roman" w:cs="Times New Roman"/>
          <w:sz w:val="24"/>
          <w:szCs w:val="24"/>
        </w:rPr>
        <w:t xml:space="preserve"> are </w:t>
      </w:r>
      <w:r>
        <w:rPr>
          <w:rFonts w:ascii="Times New Roman" w:hAnsi="Times New Roman" w:cs="Times New Roman"/>
          <w:sz w:val="24"/>
          <w:szCs w:val="24"/>
        </w:rPr>
        <w:t>required</w:t>
      </w:r>
      <w:r>
        <w:rPr>
          <w:rFonts w:hint="eastAsia" w:ascii="Times New Roman" w:hAnsi="Times New Roman" w:cs="Times New Roman"/>
          <w:sz w:val="24"/>
          <w:szCs w:val="24"/>
        </w:rPr>
        <w:t xml:space="preserve"> to complete and submit the </w:t>
      </w:r>
      <w:r>
        <w:rPr>
          <w:rFonts w:ascii="Times New Roman" w:hAnsi="Times New Roman" w:cs="Times New Roman"/>
          <w:i/>
          <w:sz w:val="24"/>
          <w:szCs w:val="24"/>
          <w:u w:val="single"/>
        </w:rPr>
        <w:t>Datafeed Usage Form</w:t>
      </w:r>
      <w:r>
        <w:rPr>
          <w:rFonts w:hint="eastAsia"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 xml:space="preserve">to SSIC for prior approval before </w:t>
      </w:r>
      <w:r>
        <w:rPr>
          <w:rFonts w:ascii="Times New Roman" w:hAnsi="Times New Roman" w:cs="Times New Roman"/>
          <w:color w:val="000000" w:themeColor="text1"/>
          <w:sz w:val="24"/>
          <w:szCs w:val="24"/>
          <w14:textFill>
            <w14:solidFill>
              <w14:schemeClr w14:val="tx1"/>
            </w14:solidFill>
          </w14:textFill>
        </w:rPr>
        <w:t>accessing</w:t>
      </w:r>
      <w:r>
        <w:rPr>
          <w:rFonts w:hint="eastAsia" w:ascii="Times New Roman" w:hAnsi="Times New Roman" w:cs="Times New Roman"/>
          <w:color w:val="000000" w:themeColor="text1"/>
          <w:sz w:val="24"/>
          <w:szCs w:val="24"/>
          <w14:textFill>
            <w14:solidFill>
              <w14:schemeClr w14:val="tx1"/>
            </w14:solidFill>
          </w14:textFill>
        </w:rPr>
        <w:t xml:space="preserve"> the data via a Vendor. If there is any subsequent change, Datafeed Subscribers should update the form to SSIC prior to the actual change. </w:t>
      </w:r>
    </w:p>
    <w:p>
      <w:pPr>
        <w:pStyle w:val="13"/>
        <w:numPr>
          <w:ilvl w:val="0"/>
          <w:numId w:val="6"/>
        </w:numPr>
        <w:ind w:firstLineChars="0"/>
        <w:rPr>
          <w:rFonts w:ascii="Times New Roman" w:hAnsi="Times New Roman" w:cs="Times New Roman"/>
          <w:sz w:val="24"/>
          <w:szCs w:val="24"/>
        </w:rPr>
      </w:pPr>
      <w:r>
        <w:rPr>
          <w:rFonts w:hint="eastAsia" w:ascii="Times New Roman" w:hAnsi="Times New Roman" w:cs="Times New Roman"/>
          <w:color w:val="000000" w:themeColor="text1"/>
          <w:sz w:val="24"/>
          <w:szCs w:val="24"/>
          <w14:textFill>
            <w14:solidFill>
              <w14:schemeClr w14:val="tx1"/>
            </w14:solidFill>
          </w14:textFill>
        </w:rPr>
        <w:t>A</w:t>
      </w:r>
      <w:r>
        <w:rPr>
          <w:rFonts w:ascii="Times New Roman" w:hAnsi="Times New Roman" w:cs="Times New Roman"/>
          <w:sz w:val="24"/>
          <w:szCs w:val="24"/>
        </w:rPr>
        <w:t xml:space="preserve">ll </w:t>
      </w:r>
      <w:r>
        <w:rPr>
          <w:rFonts w:hint="eastAsia" w:ascii="Times New Roman" w:hAnsi="Times New Roman" w:cs="Times New Roman"/>
          <w:sz w:val="24"/>
          <w:szCs w:val="24"/>
        </w:rPr>
        <w:t xml:space="preserve">Datafeed Subscribers </w:t>
      </w:r>
      <w:r>
        <w:rPr>
          <w:rFonts w:ascii="Times New Roman" w:hAnsi="Times New Roman" w:cs="Times New Roman"/>
          <w:sz w:val="24"/>
          <w:szCs w:val="24"/>
        </w:rPr>
        <w:t>are required to enter into a direct agreement with SSIC.</w:t>
      </w:r>
      <w:r>
        <w:rPr>
          <w:rFonts w:hint="eastAsia" w:ascii="Times New Roman" w:hAnsi="Times New Roman" w:cs="Times New Roman"/>
          <w:sz w:val="24"/>
          <w:szCs w:val="24"/>
        </w:rPr>
        <w:t xml:space="preserve"> Vendors who use the Real time Market Data for NDU shall subject to a </w:t>
      </w:r>
      <w:r>
        <w:rPr>
          <w:rFonts w:ascii="Times New Roman" w:hAnsi="Times New Roman" w:cs="Times New Roman"/>
          <w:sz w:val="24"/>
          <w:szCs w:val="24"/>
        </w:rPr>
        <w:t>separate</w:t>
      </w:r>
      <w:r>
        <w:rPr>
          <w:rFonts w:hint="eastAsia" w:ascii="Times New Roman" w:hAnsi="Times New Roman" w:cs="Times New Roman"/>
          <w:sz w:val="24"/>
          <w:szCs w:val="24"/>
        </w:rPr>
        <w:t xml:space="preserve"> </w:t>
      </w:r>
      <w:r>
        <w:rPr>
          <w:rFonts w:hint="eastAsia" w:ascii="Times New Roman" w:hAnsi="Times New Roman" w:cs="Times New Roman"/>
          <w:i/>
          <w:iCs/>
          <w:sz w:val="24"/>
          <w:szCs w:val="24"/>
        </w:rPr>
        <w:t>Datafeed License Agreement</w:t>
      </w:r>
      <w:r>
        <w:rPr>
          <w:rFonts w:hint="eastAsia" w:ascii="Times New Roman" w:hAnsi="Times New Roman" w:cs="Times New Roman"/>
          <w:sz w:val="24"/>
          <w:szCs w:val="24"/>
        </w:rPr>
        <w:t xml:space="preserve"> independent from the </w:t>
      </w:r>
      <w:r>
        <w:rPr>
          <w:rFonts w:hint="eastAsia" w:ascii="Times New Roman" w:hAnsi="Times New Roman" w:cs="Times New Roman"/>
          <w:i/>
          <w:iCs/>
          <w:sz w:val="24"/>
          <w:szCs w:val="24"/>
        </w:rPr>
        <w:t>Vendor Distribution License Agreement</w:t>
      </w:r>
      <w:r>
        <w:rPr>
          <w:rFonts w:hint="eastAsia" w:ascii="Times New Roman" w:hAnsi="Times New Roman" w:cs="Times New Roman"/>
          <w:sz w:val="24"/>
          <w:szCs w:val="24"/>
        </w:rPr>
        <w:t xml:space="preserve">.  </w:t>
      </w:r>
    </w:p>
    <w:p>
      <w:pPr>
        <w:pStyle w:val="13"/>
        <w:numPr>
          <w:ilvl w:val="0"/>
          <w:numId w:val="6"/>
        </w:numPr>
        <w:ind w:firstLineChars="0"/>
        <w:rPr>
          <w:rFonts w:ascii="Times New Roman" w:hAnsi="Times New Roman" w:cs="Times New Roman"/>
          <w:sz w:val="24"/>
          <w:szCs w:val="24"/>
        </w:rPr>
      </w:pPr>
      <w:r>
        <w:rPr>
          <w:rFonts w:hint="eastAsia" w:ascii="Times New Roman" w:hAnsi="Times New Roman" w:cs="Times New Roman"/>
          <w:sz w:val="24"/>
          <w:szCs w:val="24"/>
        </w:rPr>
        <w:t>Vendors who provide Datafeed service are responsible to notify all of their Datafeed Subscribers (</w:t>
      </w:r>
      <w:r>
        <w:rPr>
          <w:rFonts w:ascii="Times New Roman" w:hAnsi="Times New Roman" w:cs="Times New Roman"/>
          <w:sz w:val="24"/>
          <w:szCs w:val="24"/>
        </w:rPr>
        <w:t>including</w:t>
      </w:r>
      <w:r>
        <w:rPr>
          <w:rFonts w:hint="eastAsia" w:ascii="Times New Roman" w:hAnsi="Times New Roman" w:cs="Times New Roman"/>
          <w:sz w:val="24"/>
          <w:szCs w:val="24"/>
        </w:rPr>
        <w:t xml:space="preserve"> existing and prospective Datafeed Subscribers) in </w:t>
      </w:r>
      <w:r>
        <w:rPr>
          <w:rFonts w:ascii="Times New Roman" w:hAnsi="Times New Roman" w:cs="Times New Roman"/>
          <w:sz w:val="24"/>
          <w:szCs w:val="24"/>
        </w:rPr>
        <w:t>written</w:t>
      </w:r>
      <w:r>
        <w:rPr>
          <w:rFonts w:hint="eastAsia" w:ascii="Times New Roman" w:hAnsi="Times New Roman" w:cs="Times New Roman"/>
          <w:sz w:val="24"/>
          <w:szCs w:val="24"/>
        </w:rPr>
        <w:t xml:space="preserve"> about this Datafeed Usage Policy.</w:t>
      </w:r>
    </w:p>
    <w:p>
      <w:pPr>
        <w:pStyle w:val="13"/>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SSIC reserves the right to request V</w:t>
      </w:r>
      <w:r>
        <w:rPr>
          <w:rFonts w:hint="eastAsia" w:ascii="Times New Roman" w:hAnsi="Times New Roman" w:cs="Times New Roman"/>
          <w:sz w:val="24"/>
          <w:szCs w:val="24"/>
        </w:rPr>
        <w:t>endor</w:t>
      </w:r>
      <w:r>
        <w:rPr>
          <w:rFonts w:ascii="Times New Roman" w:hAnsi="Times New Roman" w:cs="Times New Roman"/>
          <w:sz w:val="24"/>
          <w:szCs w:val="24"/>
        </w:rPr>
        <w:t>s to terminate the data</w:t>
      </w:r>
      <w:r>
        <w:rPr>
          <w:rFonts w:hint="eastAsia" w:ascii="Times New Roman" w:hAnsi="Times New Roman" w:cs="Times New Roman"/>
          <w:sz w:val="24"/>
          <w:szCs w:val="24"/>
        </w:rPr>
        <w:t xml:space="preserve"> delivery</w:t>
      </w:r>
      <w:r>
        <w:rPr>
          <w:rFonts w:ascii="Times New Roman" w:hAnsi="Times New Roman" w:cs="Times New Roman"/>
          <w:sz w:val="24"/>
          <w:szCs w:val="24"/>
        </w:rPr>
        <w:t xml:space="preserve"> to </w:t>
      </w:r>
      <w:r>
        <w:rPr>
          <w:rFonts w:hint="eastAsia" w:ascii="Times New Roman" w:hAnsi="Times New Roman" w:cs="Times New Roman"/>
          <w:sz w:val="24"/>
          <w:szCs w:val="24"/>
        </w:rPr>
        <w:t xml:space="preserve">Datafeed </w:t>
      </w:r>
      <w:r>
        <w:rPr>
          <w:rFonts w:ascii="Times New Roman" w:hAnsi="Times New Roman" w:cs="Times New Roman"/>
          <w:sz w:val="24"/>
          <w:szCs w:val="24"/>
        </w:rPr>
        <w:t>Subscribers</w:t>
      </w:r>
      <w:r>
        <w:rPr>
          <w:rFonts w:hint="eastAsia" w:ascii="Times New Roman" w:hAnsi="Times New Roman" w:cs="Times New Roman"/>
          <w:sz w:val="24"/>
          <w:szCs w:val="24"/>
        </w:rPr>
        <w:t xml:space="preserve"> who failed to comply with this policy.</w:t>
      </w:r>
    </w:p>
    <w:p>
      <w:pPr>
        <w:pStyle w:val="13"/>
        <w:numPr>
          <w:ilvl w:val="0"/>
          <w:numId w:val="6"/>
        </w:numPr>
        <w:ind w:firstLineChars="0"/>
        <w:rPr>
          <w:rFonts w:ascii="Times New Roman" w:hAnsi="Times New Roman" w:cs="Times New Roman"/>
          <w:sz w:val="24"/>
          <w:szCs w:val="24"/>
        </w:rPr>
      </w:pPr>
      <w:r>
        <w:rPr>
          <w:rFonts w:hint="eastAsia" w:ascii="Times New Roman" w:hAnsi="Times New Roman" w:cs="Times New Roman"/>
          <w:sz w:val="24"/>
          <w:szCs w:val="24"/>
        </w:rPr>
        <w:t>SSIC reserves the right to inspect the premises, internal systems and records of any Datafeed Subscribers to ensure the datafeed usage is in full compliance with the latest Datafeed Usage Policy.</w:t>
      </w:r>
    </w:p>
    <w:p>
      <w:pPr>
        <w:pStyle w:val="13"/>
        <w:numPr>
          <w:ilvl w:val="0"/>
          <w:numId w:val="6"/>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SSIC reserves the right to claim backwards of the NDU fees/Internal Display Usage Fees/Internal Display License Fee on Datafeed Subscribers if SSIC, by whatever means, finds such fees are applicable and payable. </w:t>
      </w:r>
    </w:p>
    <w:p>
      <w:pPr>
        <w:pStyle w:val="13"/>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 xml:space="preserve">SSIC reserves the right to make a revision to any element thereof at any time upon written notice. </w:t>
      </w:r>
    </w:p>
    <w:p>
      <w:pPr>
        <w:rPr>
          <w:rFonts w:ascii="Times New Roman" w:hAnsi="Times New Roman" w:cs="Times New Roman"/>
          <w:sz w:val="24"/>
          <w:szCs w:val="24"/>
        </w:rPr>
      </w:pPr>
    </w:p>
    <w:p>
      <w:pPr>
        <w:rPr>
          <w:rFonts w:ascii="Times New Roman" w:hAnsi="Times New Roman" w:cs="Times New Roman"/>
          <w:b/>
          <w:sz w:val="24"/>
          <w:szCs w:val="24"/>
        </w:rPr>
      </w:pPr>
    </w:p>
    <w:sectPr>
      <w:headerReference r:id="rId4" w:type="default"/>
      <w:footerReference r:id="rId5" w:type="default"/>
      <w:pgSz w:w="11907" w:h="16160"/>
      <w:pgMar w:top="1134" w:right="1247" w:bottom="1701" w:left="124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9616797"/>
    </w:sdtPr>
    <w:sdtContent>
      <w:p>
        <w:pPr>
          <w:pStyle w:val="5"/>
          <w:jc w:val="right"/>
        </w:pPr>
        <w:r>
          <w:fldChar w:fldCharType="begin"/>
        </w:r>
        <w:r>
          <w:instrText xml:space="preserve"> PAGE   \* MERGEFORMAT </w:instrText>
        </w:r>
        <w:r>
          <w:fldChar w:fldCharType="separate"/>
        </w:r>
        <w:r>
          <w:rPr>
            <w:lang w:val="zh-CN"/>
          </w:rPr>
          <w:t>4</w:t>
        </w:r>
        <w:r>
          <w:fldChar w:fldCharType="end"/>
        </w:r>
      </w:p>
    </w:sdtContent>
  </w:sdt>
  <w:p>
    <w:pPr>
      <w:spacing w:line="220" w:lineRule="atLeast"/>
      <w:rPr>
        <w:rFonts w:ascii="微软雅黑" w:hAnsi="微软雅黑"/>
        <w:color w:val="5A5A5A"/>
        <w:sz w:val="14"/>
        <w:szCs w:val="14"/>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anchor distT="0" distB="0" distL="114300" distR="114300" simplePos="0" relativeHeight="251659264" behindDoc="1" locked="0" layoutInCell="1" allowOverlap="1">
          <wp:simplePos x="0" y="0"/>
          <wp:positionH relativeFrom="column">
            <wp:posOffset>-529590</wp:posOffset>
          </wp:positionH>
          <wp:positionV relativeFrom="paragraph">
            <wp:posOffset>-561340</wp:posOffset>
          </wp:positionV>
          <wp:extent cx="3204210" cy="1892300"/>
          <wp:effectExtent l="0" t="0" r="0" b="0"/>
          <wp:wrapNone/>
          <wp:docPr id="3" name="图片 17" descr="D:\管\第二季度\深证证券\Word\信纸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D:\管\第二季度\深证证券\Word\信纸logo-03.png"/>
                  <pic:cNvPicPr>
                    <a:picLocks noChangeAspect="1" noChangeArrowheads="1"/>
                  </pic:cNvPicPr>
                </pic:nvPicPr>
                <pic:blipFill>
                  <a:blip r:embed="rId1"/>
                  <a:srcRect r="57581" b="81596"/>
                  <a:stretch>
                    <a:fillRect/>
                  </a:stretch>
                </pic:blipFill>
                <pic:spPr>
                  <a:xfrm>
                    <a:off x="0" y="0"/>
                    <a:ext cx="3204210" cy="1892300"/>
                  </a:xfrm>
                  <a:prstGeom prst="rect">
                    <a:avLst/>
                  </a:prstGeom>
                  <a:noFill/>
                  <a:ln w="9525">
                    <a:noFill/>
                    <a:miter lim="800000"/>
                    <a:headEnd/>
                    <a:tailEnd/>
                  </a:ln>
                </pic:spPr>
              </pic:pic>
            </a:graphicData>
          </a:graphic>
        </wp:anchor>
      </w:drawing>
    </w:r>
  </w:p>
  <w:p>
    <w:pPr>
      <w:pStyle w:val="6"/>
      <w:jc w:val="left"/>
    </w:pPr>
  </w:p>
  <w:p>
    <w:pPr>
      <w:pStyle w:val="6"/>
      <w:jc w:val="left"/>
    </w:pPr>
  </w:p>
  <w:p>
    <w:pPr>
      <w:pStyle w:val="6"/>
      <w:jc w:val="left"/>
    </w:pPr>
  </w:p>
  <w:p>
    <w:pPr>
      <w:pStyle w:val="6"/>
      <w:jc w:val="right"/>
    </w:pPr>
    <w:r>
      <w:rPr>
        <w:rFonts w:hint="eastAsia"/>
      </w:rPr>
      <w:t xml:space="preserve">                                                                                                                                             V2022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710AF"/>
    <w:multiLevelType w:val="multilevel"/>
    <w:tmpl w:val="072710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E2361"/>
    <w:multiLevelType w:val="multilevel"/>
    <w:tmpl w:val="2DAE23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7F57E1"/>
    <w:multiLevelType w:val="multilevel"/>
    <w:tmpl w:val="2F7F57E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CE542E"/>
    <w:multiLevelType w:val="multilevel"/>
    <w:tmpl w:val="56CE542E"/>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6A516C21"/>
    <w:multiLevelType w:val="multilevel"/>
    <w:tmpl w:val="6A516C21"/>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D63E11"/>
    <w:multiLevelType w:val="multilevel"/>
    <w:tmpl w:val="7ED63E1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579"/>
    <w:rsid w:val="00015955"/>
    <w:rsid w:val="00033B4A"/>
    <w:rsid w:val="00034C08"/>
    <w:rsid w:val="0003500F"/>
    <w:rsid w:val="00043F01"/>
    <w:rsid w:val="000534E0"/>
    <w:rsid w:val="000579C0"/>
    <w:rsid w:val="00057F31"/>
    <w:rsid w:val="000604AC"/>
    <w:rsid w:val="000607B0"/>
    <w:rsid w:val="0006276C"/>
    <w:rsid w:val="00073595"/>
    <w:rsid w:val="00086837"/>
    <w:rsid w:val="00086BCA"/>
    <w:rsid w:val="000908A3"/>
    <w:rsid w:val="000A42BF"/>
    <w:rsid w:val="000A7279"/>
    <w:rsid w:val="000B47E9"/>
    <w:rsid w:val="000B74CC"/>
    <w:rsid w:val="000C02C5"/>
    <w:rsid w:val="000C4CEE"/>
    <w:rsid w:val="000D77A6"/>
    <w:rsid w:val="000E2599"/>
    <w:rsid w:val="000F13CA"/>
    <w:rsid w:val="000F21D8"/>
    <w:rsid w:val="000F3620"/>
    <w:rsid w:val="000F55A2"/>
    <w:rsid w:val="00106F6C"/>
    <w:rsid w:val="00112EA8"/>
    <w:rsid w:val="0013222E"/>
    <w:rsid w:val="00135E05"/>
    <w:rsid w:val="00135F83"/>
    <w:rsid w:val="00137608"/>
    <w:rsid w:val="00146922"/>
    <w:rsid w:val="00156FA8"/>
    <w:rsid w:val="001700B7"/>
    <w:rsid w:val="00170EE3"/>
    <w:rsid w:val="00183423"/>
    <w:rsid w:val="00193D86"/>
    <w:rsid w:val="001A14DD"/>
    <w:rsid w:val="001B0E58"/>
    <w:rsid w:val="001B4962"/>
    <w:rsid w:val="001D058B"/>
    <w:rsid w:val="001D0C2A"/>
    <w:rsid w:val="001E45F6"/>
    <w:rsid w:val="001F11E0"/>
    <w:rsid w:val="00212909"/>
    <w:rsid w:val="00220FA8"/>
    <w:rsid w:val="0022578F"/>
    <w:rsid w:val="002278D9"/>
    <w:rsid w:val="00234B02"/>
    <w:rsid w:val="00234EC3"/>
    <w:rsid w:val="002513D2"/>
    <w:rsid w:val="00251E0B"/>
    <w:rsid w:val="00255650"/>
    <w:rsid w:val="00256A57"/>
    <w:rsid w:val="002575D8"/>
    <w:rsid w:val="002659DA"/>
    <w:rsid w:val="00270667"/>
    <w:rsid w:val="002737AD"/>
    <w:rsid w:val="00274051"/>
    <w:rsid w:val="00274280"/>
    <w:rsid w:val="0027704A"/>
    <w:rsid w:val="0028080D"/>
    <w:rsid w:val="002868B5"/>
    <w:rsid w:val="002A0B79"/>
    <w:rsid w:val="002B1215"/>
    <w:rsid w:val="002B72EF"/>
    <w:rsid w:val="002B7C9E"/>
    <w:rsid w:val="002B7E26"/>
    <w:rsid w:val="002C13A8"/>
    <w:rsid w:val="002D132D"/>
    <w:rsid w:val="002E122C"/>
    <w:rsid w:val="002E3772"/>
    <w:rsid w:val="002F169F"/>
    <w:rsid w:val="002F2582"/>
    <w:rsid w:val="003006E3"/>
    <w:rsid w:val="00302545"/>
    <w:rsid w:val="003120F3"/>
    <w:rsid w:val="00322820"/>
    <w:rsid w:val="00323B43"/>
    <w:rsid w:val="00326484"/>
    <w:rsid w:val="0033616C"/>
    <w:rsid w:val="00337541"/>
    <w:rsid w:val="00345D53"/>
    <w:rsid w:val="003568B4"/>
    <w:rsid w:val="003609E8"/>
    <w:rsid w:val="00367FE6"/>
    <w:rsid w:val="00376F16"/>
    <w:rsid w:val="00383BD6"/>
    <w:rsid w:val="00384530"/>
    <w:rsid w:val="0039045D"/>
    <w:rsid w:val="00393ABD"/>
    <w:rsid w:val="00394541"/>
    <w:rsid w:val="00395895"/>
    <w:rsid w:val="00396AB5"/>
    <w:rsid w:val="003A1A79"/>
    <w:rsid w:val="003B0458"/>
    <w:rsid w:val="003B3882"/>
    <w:rsid w:val="003C1BF9"/>
    <w:rsid w:val="003C3571"/>
    <w:rsid w:val="003D2604"/>
    <w:rsid w:val="003D37D8"/>
    <w:rsid w:val="003D4906"/>
    <w:rsid w:val="003E02D2"/>
    <w:rsid w:val="003E47AB"/>
    <w:rsid w:val="003E4C72"/>
    <w:rsid w:val="003F2031"/>
    <w:rsid w:val="00400B7F"/>
    <w:rsid w:val="00405694"/>
    <w:rsid w:val="00407C2E"/>
    <w:rsid w:val="00412F93"/>
    <w:rsid w:val="00413342"/>
    <w:rsid w:val="00413457"/>
    <w:rsid w:val="00414FC6"/>
    <w:rsid w:val="00416FF9"/>
    <w:rsid w:val="00420873"/>
    <w:rsid w:val="00426133"/>
    <w:rsid w:val="004264E2"/>
    <w:rsid w:val="00427447"/>
    <w:rsid w:val="00432098"/>
    <w:rsid w:val="004358AB"/>
    <w:rsid w:val="00435A02"/>
    <w:rsid w:val="00455F07"/>
    <w:rsid w:val="004602B7"/>
    <w:rsid w:val="004760EE"/>
    <w:rsid w:val="00476F1A"/>
    <w:rsid w:val="00491D8A"/>
    <w:rsid w:val="00494FB0"/>
    <w:rsid w:val="004975D3"/>
    <w:rsid w:val="004A217C"/>
    <w:rsid w:val="004A36F3"/>
    <w:rsid w:val="004A6C97"/>
    <w:rsid w:val="004A7CCC"/>
    <w:rsid w:val="004B683D"/>
    <w:rsid w:val="004C069D"/>
    <w:rsid w:val="004C083D"/>
    <w:rsid w:val="004C190F"/>
    <w:rsid w:val="004C3B69"/>
    <w:rsid w:val="004D55CC"/>
    <w:rsid w:val="004D562C"/>
    <w:rsid w:val="004F015E"/>
    <w:rsid w:val="00507054"/>
    <w:rsid w:val="00515B58"/>
    <w:rsid w:val="005252FB"/>
    <w:rsid w:val="00526A27"/>
    <w:rsid w:val="00531C7C"/>
    <w:rsid w:val="005346FF"/>
    <w:rsid w:val="00534D28"/>
    <w:rsid w:val="0053658F"/>
    <w:rsid w:val="005469E4"/>
    <w:rsid w:val="00546EF3"/>
    <w:rsid w:val="005515D0"/>
    <w:rsid w:val="00552E12"/>
    <w:rsid w:val="0056189F"/>
    <w:rsid w:val="00562F4A"/>
    <w:rsid w:val="0056366C"/>
    <w:rsid w:val="0058072D"/>
    <w:rsid w:val="0059193B"/>
    <w:rsid w:val="005977EB"/>
    <w:rsid w:val="005A0A75"/>
    <w:rsid w:val="005A179C"/>
    <w:rsid w:val="005C1CAB"/>
    <w:rsid w:val="005D3544"/>
    <w:rsid w:val="005D6B4D"/>
    <w:rsid w:val="005E25DD"/>
    <w:rsid w:val="005E36E9"/>
    <w:rsid w:val="005E774F"/>
    <w:rsid w:val="005F40CD"/>
    <w:rsid w:val="00604013"/>
    <w:rsid w:val="00614AB3"/>
    <w:rsid w:val="006210DF"/>
    <w:rsid w:val="00622E97"/>
    <w:rsid w:val="00623865"/>
    <w:rsid w:val="006253F4"/>
    <w:rsid w:val="00631920"/>
    <w:rsid w:val="006352FD"/>
    <w:rsid w:val="006432A2"/>
    <w:rsid w:val="00652BAE"/>
    <w:rsid w:val="00653017"/>
    <w:rsid w:val="00663B87"/>
    <w:rsid w:val="00666853"/>
    <w:rsid w:val="006726EF"/>
    <w:rsid w:val="006729D7"/>
    <w:rsid w:val="00673FDC"/>
    <w:rsid w:val="00675E00"/>
    <w:rsid w:val="00684961"/>
    <w:rsid w:val="00686445"/>
    <w:rsid w:val="006909A6"/>
    <w:rsid w:val="006A78E3"/>
    <w:rsid w:val="006B5BDB"/>
    <w:rsid w:val="006B61AD"/>
    <w:rsid w:val="006C0227"/>
    <w:rsid w:val="006C1E1E"/>
    <w:rsid w:val="006C1EC3"/>
    <w:rsid w:val="006E2578"/>
    <w:rsid w:val="006E41EC"/>
    <w:rsid w:val="006F1C59"/>
    <w:rsid w:val="0070554E"/>
    <w:rsid w:val="00713633"/>
    <w:rsid w:val="00716883"/>
    <w:rsid w:val="007265B5"/>
    <w:rsid w:val="0073126A"/>
    <w:rsid w:val="00752C76"/>
    <w:rsid w:val="00757D08"/>
    <w:rsid w:val="007609AF"/>
    <w:rsid w:val="007841DE"/>
    <w:rsid w:val="0078512D"/>
    <w:rsid w:val="0078536D"/>
    <w:rsid w:val="00794A0D"/>
    <w:rsid w:val="007950DB"/>
    <w:rsid w:val="007A1DE4"/>
    <w:rsid w:val="007B0A1B"/>
    <w:rsid w:val="007C4CA4"/>
    <w:rsid w:val="007D75E6"/>
    <w:rsid w:val="007E621C"/>
    <w:rsid w:val="007F1A7C"/>
    <w:rsid w:val="008074C9"/>
    <w:rsid w:val="00810234"/>
    <w:rsid w:val="008106F1"/>
    <w:rsid w:val="008174FA"/>
    <w:rsid w:val="00823272"/>
    <w:rsid w:val="00824692"/>
    <w:rsid w:val="0082563F"/>
    <w:rsid w:val="00832656"/>
    <w:rsid w:val="00841590"/>
    <w:rsid w:val="008607C6"/>
    <w:rsid w:val="0086647D"/>
    <w:rsid w:val="00884F29"/>
    <w:rsid w:val="00886A76"/>
    <w:rsid w:val="008962EB"/>
    <w:rsid w:val="008B4024"/>
    <w:rsid w:val="008B72EF"/>
    <w:rsid w:val="008B7726"/>
    <w:rsid w:val="008C52AF"/>
    <w:rsid w:val="008C57FB"/>
    <w:rsid w:val="008C721F"/>
    <w:rsid w:val="008E67F7"/>
    <w:rsid w:val="008F50BA"/>
    <w:rsid w:val="00923CEC"/>
    <w:rsid w:val="00923F81"/>
    <w:rsid w:val="009274E5"/>
    <w:rsid w:val="009322EF"/>
    <w:rsid w:val="0094347D"/>
    <w:rsid w:val="0094369F"/>
    <w:rsid w:val="009464EE"/>
    <w:rsid w:val="00951AF8"/>
    <w:rsid w:val="009551F4"/>
    <w:rsid w:val="00961BD6"/>
    <w:rsid w:val="009624E0"/>
    <w:rsid w:val="00970016"/>
    <w:rsid w:val="00971FD6"/>
    <w:rsid w:val="00984CA8"/>
    <w:rsid w:val="009A0BDC"/>
    <w:rsid w:val="009A2861"/>
    <w:rsid w:val="009A48F2"/>
    <w:rsid w:val="009A7F6A"/>
    <w:rsid w:val="009B03BE"/>
    <w:rsid w:val="009B0FFB"/>
    <w:rsid w:val="009B59F9"/>
    <w:rsid w:val="009C375F"/>
    <w:rsid w:val="009C38F6"/>
    <w:rsid w:val="009D3102"/>
    <w:rsid w:val="009D5F9A"/>
    <w:rsid w:val="009E069B"/>
    <w:rsid w:val="009E3785"/>
    <w:rsid w:val="009F31C8"/>
    <w:rsid w:val="009F6C05"/>
    <w:rsid w:val="009F7391"/>
    <w:rsid w:val="00A24051"/>
    <w:rsid w:val="00A25D1E"/>
    <w:rsid w:val="00A339ED"/>
    <w:rsid w:val="00A41B8F"/>
    <w:rsid w:val="00A45E26"/>
    <w:rsid w:val="00A51F27"/>
    <w:rsid w:val="00A534A5"/>
    <w:rsid w:val="00A56DA2"/>
    <w:rsid w:val="00A658A2"/>
    <w:rsid w:val="00A800B4"/>
    <w:rsid w:val="00A83C44"/>
    <w:rsid w:val="00A85DDB"/>
    <w:rsid w:val="00A9346C"/>
    <w:rsid w:val="00A936C7"/>
    <w:rsid w:val="00AA02C2"/>
    <w:rsid w:val="00AA3627"/>
    <w:rsid w:val="00AA6315"/>
    <w:rsid w:val="00AA6EAA"/>
    <w:rsid w:val="00AB5A63"/>
    <w:rsid w:val="00AC2695"/>
    <w:rsid w:val="00AC4759"/>
    <w:rsid w:val="00AD6496"/>
    <w:rsid w:val="00AD70CA"/>
    <w:rsid w:val="00AD73FB"/>
    <w:rsid w:val="00AF5751"/>
    <w:rsid w:val="00B02020"/>
    <w:rsid w:val="00B06124"/>
    <w:rsid w:val="00B114D4"/>
    <w:rsid w:val="00B2423E"/>
    <w:rsid w:val="00B4509E"/>
    <w:rsid w:val="00B4587D"/>
    <w:rsid w:val="00B45D1A"/>
    <w:rsid w:val="00B5647C"/>
    <w:rsid w:val="00B64531"/>
    <w:rsid w:val="00B64E4D"/>
    <w:rsid w:val="00B71859"/>
    <w:rsid w:val="00B755D1"/>
    <w:rsid w:val="00B80D21"/>
    <w:rsid w:val="00B87CAB"/>
    <w:rsid w:val="00B92939"/>
    <w:rsid w:val="00B946FA"/>
    <w:rsid w:val="00BA2D74"/>
    <w:rsid w:val="00BA7D0F"/>
    <w:rsid w:val="00BB6F64"/>
    <w:rsid w:val="00BC677F"/>
    <w:rsid w:val="00BD0CE1"/>
    <w:rsid w:val="00BD7D5E"/>
    <w:rsid w:val="00BE413F"/>
    <w:rsid w:val="00BE4924"/>
    <w:rsid w:val="00BE577B"/>
    <w:rsid w:val="00BE744C"/>
    <w:rsid w:val="00BF2373"/>
    <w:rsid w:val="00C10453"/>
    <w:rsid w:val="00C10A01"/>
    <w:rsid w:val="00C2485A"/>
    <w:rsid w:val="00C31FA0"/>
    <w:rsid w:val="00C37C8A"/>
    <w:rsid w:val="00C44DA8"/>
    <w:rsid w:val="00C47F1D"/>
    <w:rsid w:val="00C507C5"/>
    <w:rsid w:val="00C60085"/>
    <w:rsid w:val="00C60F37"/>
    <w:rsid w:val="00C834EA"/>
    <w:rsid w:val="00C911F2"/>
    <w:rsid w:val="00C91811"/>
    <w:rsid w:val="00C91CF4"/>
    <w:rsid w:val="00C92FB4"/>
    <w:rsid w:val="00CA2292"/>
    <w:rsid w:val="00CC35EF"/>
    <w:rsid w:val="00CD5E0C"/>
    <w:rsid w:val="00CE2EDC"/>
    <w:rsid w:val="00CF0D71"/>
    <w:rsid w:val="00CF0DC4"/>
    <w:rsid w:val="00D266C5"/>
    <w:rsid w:val="00D31D50"/>
    <w:rsid w:val="00D362F6"/>
    <w:rsid w:val="00D400C3"/>
    <w:rsid w:val="00D46815"/>
    <w:rsid w:val="00D50819"/>
    <w:rsid w:val="00D527CD"/>
    <w:rsid w:val="00D6112E"/>
    <w:rsid w:val="00D63947"/>
    <w:rsid w:val="00D73272"/>
    <w:rsid w:val="00D735BE"/>
    <w:rsid w:val="00D83804"/>
    <w:rsid w:val="00D925CA"/>
    <w:rsid w:val="00DA6FC9"/>
    <w:rsid w:val="00DA7A45"/>
    <w:rsid w:val="00DB21D1"/>
    <w:rsid w:val="00DB32BA"/>
    <w:rsid w:val="00DB54AB"/>
    <w:rsid w:val="00DD16DB"/>
    <w:rsid w:val="00DD4C1B"/>
    <w:rsid w:val="00DE18A9"/>
    <w:rsid w:val="00DE1D3F"/>
    <w:rsid w:val="00DE4711"/>
    <w:rsid w:val="00DF5828"/>
    <w:rsid w:val="00E043EA"/>
    <w:rsid w:val="00E11D6E"/>
    <w:rsid w:val="00E11FA3"/>
    <w:rsid w:val="00E14621"/>
    <w:rsid w:val="00E16C76"/>
    <w:rsid w:val="00E22B4D"/>
    <w:rsid w:val="00E315D9"/>
    <w:rsid w:val="00E40D28"/>
    <w:rsid w:val="00E46EC0"/>
    <w:rsid w:val="00E5034A"/>
    <w:rsid w:val="00E640E1"/>
    <w:rsid w:val="00E73FA5"/>
    <w:rsid w:val="00E76042"/>
    <w:rsid w:val="00E80BDE"/>
    <w:rsid w:val="00E837CD"/>
    <w:rsid w:val="00E8510E"/>
    <w:rsid w:val="00E86448"/>
    <w:rsid w:val="00E87929"/>
    <w:rsid w:val="00E9017E"/>
    <w:rsid w:val="00E9047E"/>
    <w:rsid w:val="00E91B54"/>
    <w:rsid w:val="00EA418F"/>
    <w:rsid w:val="00EA5549"/>
    <w:rsid w:val="00EC2FBA"/>
    <w:rsid w:val="00ED4514"/>
    <w:rsid w:val="00ED7F8C"/>
    <w:rsid w:val="00F03D82"/>
    <w:rsid w:val="00F056D1"/>
    <w:rsid w:val="00F2480B"/>
    <w:rsid w:val="00F24FF6"/>
    <w:rsid w:val="00F27FBC"/>
    <w:rsid w:val="00F35714"/>
    <w:rsid w:val="00F37945"/>
    <w:rsid w:val="00F5152C"/>
    <w:rsid w:val="00F541BB"/>
    <w:rsid w:val="00F6295B"/>
    <w:rsid w:val="00F6435B"/>
    <w:rsid w:val="00F70A6E"/>
    <w:rsid w:val="00F76C8E"/>
    <w:rsid w:val="00F810E3"/>
    <w:rsid w:val="00F81FA0"/>
    <w:rsid w:val="00F86CA9"/>
    <w:rsid w:val="00F92D18"/>
    <w:rsid w:val="00FB21F4"/>
    <w:rsid w:val="00FB4D54"/>
    <w:rsid w:val="00FB6065"/>
    <w:rsid w:val="00FC2911"/>
    <w:rsid w:val="00FC607B"/>
    <w:rsid w:val="00FC767D"/>
    <w:rsid w:val="00FD7C4F"/>
    <w:rsid w:val="00FE4E94"/>
    <w:rsid w:val="00FE7603"/>
    <w:rsid w:val="00FF4F77"/>
    <w:rsid w:val="03D14FAA"/>
    <w:rsid w:val="23E40A13"/>
    <w:rsid w:val="2C400AA6"/>
    <w:rsid w:val="3A793D7E"/>
    <w:rsid w:val="3FFD4188"/>
    <w:rsid w:val="48680E69"/>
    <w:rsid w:val="489F746B"/>
    <w:rsid w:val="4FDB4C54"/>
    <w:rsid w:val="524920CD"/>
    <w:rsid w:val="55B57DA8"/>
    <w:rsid w:val="63E17398"/>
    <w:rsid w:val="65BF40C0"/>
    <w:rsid w:val="77E6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nhideWhenUsed/>
    <w:qFormat/>
    <w:uiPriority w:val="99"/>
    <w:rPr>
      <w:rFonts w:eastAsiaTheme="minorEastAsia"/>
      <w:sz w:val="20"/>
      <w:szCs w:val="20"/>
    </w:rPr>
  </w:style>
  <w:style w:type="paragraph" w:styleId="3">
    <w:name w:val="Date"/>
    <w:basedOn w:val="1"/>
    <w:next w:val="1"/>
    <w:link w:val="18"/>
    <w:unhideWhenUsed/>
    <w:qFormat/>
    <w:uiPriority w:val="99"/>
    <w:pPr>
      <w:ind w:left="100" w:leftChars="2500"/>
    </w:p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qFormat/>
    <w:uiPriority w:val="99"/>
    <w:rPr>
      <w:color w:val="800080" w:themeColor="followedHyperlink"/>
      <w:u w:val="single"/>
      <w14:textFill>
        <w14:solidFill>
          <w14:schemeClr w14:val="folHlink"/>
        </w14:solidFill>
      </w14:textFill>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unhideWhenUsed/>
    <w:qFormat/>
    <w:uiPriority w:val="99"/>
    <w:rPr>
      <w:sz w:val="16"/>
      <w:szCs w:val="16"/>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4"/>
    <w:semiHidden/>
    <w:qFormat/>
    <w:uiPriority w:val="99"/>
    <w:rPr>
      <w:rFonts w:ascii="Tahoma" w:hAnsi="Tahoma"/>
      <w:sz w:val="18"/>
      <w:szCs w:val="18"/>
    </w:rPr>
  </w:style>
  <w:style w:type="character" w:customStyle="1" w:styleId="15">
    <w:name w:val="页眉 Char"/>
    <w:basedOn w:val="9"/>
    <w:link w:val="6"/>
    <w:qFormat/>
    <w:uiPriority w:val="99"/>
    <w:rPr>
      <w:rFonts w:ascii="Tahoma" w:hAnsi="Tahoma"/>
      <w:sz w:val="18"/>
      <w:szCs w:val="18"/>
    </w:rPr>
  </w:style>
  <w:style w:type="character" w:customStyle="1" w:styleId="16">
    <w:name w:val="页脚 Char"/>
    <w:basedOn w:val="9"/>
    <w:link w:val="5"/>
    <w:qFormat/>
    <w:uiPriority w:val="99"/>
    <w:rPr>
      <w:rFonts w:ascii="Tahoma" w:hAnsi="Tahoma"/>
      <w:sz w:val="18"/>
      <w:szCs w:val="18"/>
    </w:rPr>
  </w:style>
  <w:style w:type="character" w:customStyle="1" w:styleId="17">
    <w:name w:val="批注文字 Char"/>
    <w:basedOn w:val="9"/>
    <w:link w:val="2"/>
    <w:semiHidden/>
    <w:qFormat/>
    <w:uiPriority w:val="99"/>
    <w:rPr>
      <w:rFonts w:ascii="Tahoma" w:hAnsi="Tahoma" w:eastAsiaTheme="minorEastAsia"/>
      <w:sz w:val="20"/>
      <w:szCs w:val="20"/>
    </w:rPr>
  </w:style>
  <w:style w:type="character" w:customStyle="1" w:styleId="18">
    <w:name w:val="日期 Char"/>
    <w:basedOn w:val="9"/>
    <w:link w:val="3"/>
    <w:semiHidden/>
    <w:qFormat/>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2722-623B-4D19-A2AA-4470286E81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958</Words>
  <Characters>5466</Characters>
  <Lines>45</Lines>
  <Paragraphs>12</Paragraphs>
  <TotalTime>71</TotalTime>
  <ScaleCrop>false</ScaleCrop>
  <LinksUpToDate>false</LinksUpToDate>
  <CharactersWithSpaces>6412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2022-05-31T02:18:00Z</dcterms:created>
  <dc:creator>Administrator</dc:creator>
  <cp:lastModifiedBy>lilu</cp:lastModifiedBy>
  <cp:lastPrinted>2019-03-21T00:55:00Z</cp:lastPrinted>
  <dcterms:modified xsi:type="dcterms:W3CDTF">2023-02-28T00:27:34Z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6AAF51FDE6D7466F993700858BDB25D9</vt:lpwstr>
  </property>
</Properties>
</file>