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hint="eastAsia" w:ascii="Times New Roman" w:hAnsi="Times New Roman" w:cs="Times New Roman"/>
          <w:b/>
          <w:sz w:val="30"/>
          <w:szCs w:val="30"/>
        </w:rPr>
        <w:t>Datafeed</w:t>
      </w:r>
      <w:r>
        <w:rPr>
          <w:rFonts w:ascii="Times New Roman" w:hAnsi="Times New Roman" w:cs="Times New Roman"/>
          <w:b/>
          <w:sz w:val="30"/>
          <w:szCs w:val="30"/>
        </w:rPr>
        <w:t xml:space="preserve"> Usage Form</w:t>
      </w:r>
      <w:r>
        <w:rPr>
          <w:rFonts w:hint="eastAsia" w:ascii="Times New Roman" w:hAnsi="Times New Roman" w:cs="Times New Roman"/>
          <w:b/>
          <w:sz w:val="30"/>
          <w:szCs w:val="30"/>
        </w:rPr>
        <w:t xml:space="preserve"> of SZSE Real-time Market Information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submit this form </w:t>
      </w:r>
      <w:r>
        <w:rPr>
          <w:rFonts w:hint="eastAsia" w:ascii="Times New Roman" w:hAnsi="Times New Roman" w:cs="Times New Roman"/>
        </w:rPr>
        <w:t xml:space="preserve">before connecting the datafeed from Vendors and update the form within one month should there be any subsequent changes. </w:t>
      </w:r>
    </w:p>
    <w:p>
      <w:pPr>
        <w:wordWrap w:val="0"/>
        <w:ind w:right="440"/>
        <w:rPr>
          <w:rFonts w:ascii="Times New Roman" w:hAnsi="Times New Roman" w:cs="Times New Roman"/>
        </w:rPr>
      </w:pPr>
    </w:p>
    <w:p>
      <w:pPr>
        <w:wordWrap w:val="0"/>
        <w:ind w:right="-85"/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</w:rPr>
        <w:t>Submission Date:</w:t>
      </w:r>
      <w:r>
        <w:rPr>
          <w:rFonts w:hint="eastAsia" w:ascii="Times New Roman" w:hAnsi="Times New Roman" w:cs="Times New Roman"/>
          <w:u w:val="single"/>
        </w:rPr>
        <w:t xml:space="preserve">              </w:t>
      </w:r>
      <w:r>
        <w:rPr>
          <w:rFonts w:hint="eastAsia" w:ascii="Times New Roman" w:hAnsi="Times New Roman" w:cs="Times New Roman"/>
        </w:rPr>
        <w:t xml:space="preserve">                                  REF: </w:t>
      </w:r>
      <w:r>
        <w:rPr>
          <w:rFonts w:hint="eastAsia" w:ascii="Times New Roman" w:hAnsi="Times New Roman" w:cs="Times New Roman"/>
          <w:u w:val="single"/>
        </w:rPr>
        <w:t xml:space="preserve">                  </w:t>
      </w:r>
    </w:p>
    <w:tbl>
      <w:tblPr>
        <w:tblStyle w:val="8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Subscriber Name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Subscriber Address</w:t>
            </w:r>
          </w:p>
        </w:tc>
        <w:tc>
          <w:tcPr>
            <w:tcW w:w="725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Category of Data</w:t>
      </w:r>
    </w:p>
    <w:p>
      <w:pPr>
        <w:rPr>
          <w:rFonts w:hint="eastAsia"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7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fldChar w:fldCharType="begin"/>
          </w:r>
          <w:r>
            <w:rPr>
              <w:rFonts w:ascii="Times New Roman" w:hAnsi="Times New Roman" w:eastAsia="MS Mincho" w:cs="Times New Roman"/>
            </w:rPr>
            <w:instrText xml:space="preserve"> CONTROL Forms.CheckBox.1 </w:instrText>
          </w:r>
          <w:r>
            <w:rPr>
              <w:rFonts w:ascii="Times New Roman" w:hAnsi="Times New Roman" w:eastAsia="MS Mincho" w:cs="Times New Roman"/>
            </w:rPr>
            <w:fldChar w:fldCharType="separate"/>
          </w:r>
          <w:r>
            <w:rPr>
              <w:rFonts w:ascii="Times New Roman" w:hAnsi="Times New Roman" w:eastAsia="MS Mincho" w:cs="Times New Roman"/>
            </w:rPr>
            <w:pict>
              <v:shape id="_x0000_i1025" o:spt="75" type="#_x0000_t75" style="height:18pt;width:12.75pt;" filled="f" o:preferrelative="t" stroked="f" coordsize="21600,21600">
                <v:path/>
                <v:fill on="f" focussize="0,0"/>
                <v:stroke on="f" joinstyle="miter"/>
                <v:imagedata r:id="rId6" o:title=""/>
                <o:lock v:ext="edit" aspectratio="t"/>
                <w10:wrap type="none"/>
                <w10:anchorlock/>
              </v:shape>
            </w:pict>
          </w:r>
          <w:r>
            <w:rPr>
              <w:rFonts w:ascii="Times New Roman" w:hAnsi="Times New Roman" w:eastAsia="MS Mincho" w:cs="Times New Roman"/>
            </w:rPr>
            <w:fldChar w:fldCharType="end"/>
          </w:r>
        </w:sdtContent>
      </w:sdt>
      <w:r>
        <w:rPr>
          <w:rFonts w:ascii="Times New Roman" w:hAnsi="Times New Roman" w:cs="Times New Roman"/>
        </w:rPr>
        <w:t xml:space="preserve">Level 1 </w:t>
      </w:r>
      <w:r>
        <w:rPr>
          <w:rFonts w:hint="eastAsia" w:ascii="Times New Roman" w:hAnsi="Times New Roman" w:cs="Times New Roman"/>
        </w:rPr>
        <w:t xml:space="preserve">Real-time Market </w:t>
      </w:r>
      <w:r>
        <w:rPr>
          <w:rFonts w:ascii="Times New Roman" w:hAnsi="Times New Roman" w:cs="Times New Roman"/>
        </w:rPr>
        <w:t>Datafeed</w:t>
      </w:r>
      <w:r>
        <w:rPr>
          <w:rFonts w:hint="eastAsia" w:ascii="Times New Roman" w:hAnsi="Times New Roman" w:cs="Times New Roman"/>
        </w:rPr>
        <w:t xml:space="preserve"> (L1 datafeed)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977908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6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w:control r:id="rId7" w:name="CheckBox114" w:shapeid="_x0000_i1026"/>
            </w:object>
          </w:r>
        </w:sdtContent>
      </w:sdt>
      <w:r>
        <w:rPr>
          <w:rFonts w:ascii="Times New Roman" w:hAnsi="Times New Roman" w:cs="Times New Roman"/>
        </w:rPr>
        <w:t xml:space="preserve">Level 2 </w:t>
      </w:r>
      <w:r>
        <w:rPr>
          <w:rFonts w:hint="eastAsia" w:ascii="Times New Roman" w:hAnsi="Times New Roman" w:cs="Times New Roman"/>
        </w:rPr>
        <w:t xml:space="preserve">Real-time Market </w:t>
      </w:r>
      <w:r>
        <w:rPr>
          <w:rFonts w:ascii="Times New Roman" w:hAnsi="Times New Roman" w:cs="Times New Roman"/>
        </w:rPr>
        <w:t>Datafeed</w:t>
      </w:r>
      <w:r>
        <w:rPr>
          <w:rFonts w:hint="eastAsia" w:ascii="Times New Roman" w:hAnsi="Times New Roman" w:cs="Times New Roman"/>
        </w:rPr>
        <w:t xml:space="preserve"> (L2 datafeed)</w:t>
      </w:r>
    </w:p>
    <w:p>
      <w:pPr>
        <w:rPr>
          <w:rFonts w:hint="eastAsia"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3713776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Times New Roman" w:hAnsi="Times New Roman" w:eastAsia="MS Mincho" w:cs="Times New Roman"/>
            </w:rPr>
            <w:object>
              <v:shape id="_x0000_i1027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w:control r:id="rId8" w:name="CheckBox113" w:shapeid="_x0000_i1027"/>
            </w:object>
          </w:r>
        </w:sdtContent>
      </w:sdt>
      <w:r>
        <w:rPr>
          <w:rFonts w:hint="eastAsia" w:ascii="Times New Roman" w:hAnsi="Times New Roman" w:cs="Times New Roman"/>
        </w:rPr>
        <w:t>Stock Options Market Datafeed (Options datafeed)</w:t>
      </w:r>
    </w:p>
    <w:p>
      <w:pPr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Source of Data </w:t>
      </w:r>
    </w:p>
    <w:p>
      <w:pPr>
        <w:rPr>
          <w:rFonts w:ascii="Times New Roman" w:hAnsi="Times New Roman" w:cs="Times New Roman"/>
        </w:rPr>
      </w:pPr>
      <w:sdt>
        <w:sdtPr>
          <w:rPr>
            <w:sz w:val="20"/>
            <w:szCs w:val="20"/>
          </w:rPr>
          <w:id w:val="20183444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28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w:control r:id="rId9" w:name="CheckBox1" w:shapeid="_x0000_i1028"/>
            </w:object>
          </w:r>
        </w:sdtContent>
      </w:sdt>
      <w:r>
        <w:rPr>
          <w:rFonts w:hint="eastAsia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</w:rPr>
        <w:t>Direct connection via   Shenzhen Stock Exchange (SZSE)</w:t>
      </w:r>
    </w:p>
    <w:p>
      <w:pPr>
        <w:rPr>
          <w:rFonts w:ascii="Times New Roman" w:hAnsi="Times New Roman" w:cs="Times New Roman"/>
          <w:color w:val="7F7F7F" w:themeColor="background1" w:themeShade="80"/>
          <w:u w:val="single"/>
        </w:rPr>
      </w:pPr>
      <w:sdt>
        <w:sdtPr>
          <w:rPr>
            <w:sz w:val="20"/>
            <w:szCs w:val="20"/>
          </w:rPr>
          <w:id w:val="25919286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29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1" o:title=""/>
                <o:lock v:ext="edit" aspectratio="t"/>
                <w10:wrap type="none"/>
                <w10:anchorlock/>
              </v:shape>
              <w:control r:id="rId10" w:name="CheckBox11" w:shapeid="_x0000_i1029"/>
            </w:object>
          </w:r>
        </w:sdtContent>
      </w:sdt>
      <w:r>
        <w:rPr>
          <w:rFonts w:hint="eastAsia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</w:rPr>
        <w:t xml:space="preserve">Indirect connection via  (1)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please enter the vendor name); </w:t>
      </w:r>
      <w:r>
        <w:rPr>
          <w:rFonts w:hint="eastAsia" w:ascii="Times New Roman" w:hAnsi="Times New Roman" w:cs="Times New Roman"/>
        </w:rPr>
        <w:t xml:space="preserve"> (2)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please enter the vendor name)</w:t>
      </w:r>
    </w:p>
    <w:p>
      <w:pP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7F7F7F" w:themeColor="background1" w:themeShade="80"/>
        </w:rPr>
        <w:t xml:space="preserve">                     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(3)  </w:t>
      </w:r>
      <w:r>
        <w:rPr>
          <w:rFonts w:hint="eastAsia" w:ascii="Times New Roman" w:hAnsi="Times New Roman" w:cs="Times New Roman"/>
          <w:color w:val="7F7F7F" w:themeColor="background1" w:themeShade="80"/>
        </w:rPr>
        <w:t>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please enter the vendor name)</w:t>
      </w:r>
    </w:p>
    <w:p>
      <w:pPr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Data Usage</w:t>
      </w:r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 xml:space="preserve">3A. </w:t>
      </w:r>
      <w:sdt>
        <w:sdtPr>
          <w:rPr>
            <w:sz w:val="20"/>
            <w:szCs w:val="20"/>
          </w:rPr>
          <w:id w:val="23458887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0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1" o:title=""/>
                <o:lock v:ext="edit" aspectratio="t"/>
                <w10:wrap type="none"/>
                <w10:anchorlock/>
              </v:shape>
              <w:control r:id="rId12" w:name="CheckBox12" w:shapeid="_x0000_i1030"/>
            </w:object>
          </w:r>
        </w:sdtContent>
      </w:sdt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External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Redistribution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(Shall be subject to 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>redistribution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 xml:space="preserve"> vendor license.)</w:t>
      </w: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3B. </w:t>
      </w:r>
      <w:sdt>
        <w:sdtPr>
          <w:rPr>
            <w:sz w:val="20"/>
            <w:szCs w:val="20"/>
          </w:rPr>
          <w:id w:val="9685338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1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1" o:title=""/>
                <o:lock v:ext="edit" aspectratio="t"/>
                <w10:wrap type="none"/>
                <w10:anchorlock/>
              </v:shape>
              <w:control r:id="rId13" w:name="CheckBox13" w:shapeid="_x0000_i1031"/>
            </w:object>
          </w:r>
        </w:sdtContent>
      </w:sdt>
      <w:r>
        <w:rPr>
          <w:rFonts w:hint="eastAsia" w:ascii="Times New Roman" w:hAnsi="Times New Roman" w:cs="Times New Roman"/>
          <w:b/>
        </w:rPr>
        <w:t xml:space="preserve"> Internal Usage without any external redistribution</w:t>
      </w:r>
    </w:p>
    <w:p>
      <w:pPr>
        <w:pStyle w:val="9"/>
        <w:numPr>
          <w:ilvl w:val="0"/>
          <w:numId w:val="2"/>
        </w:numPr>
        <w:ind w:left="709" w:hanging="309" w:firstLineChars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89366"/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2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11" o:title=""/>
                <o:lock v:ext="edit" aspectratio="t"/>
                <w10:wrap type="none"/>
                <w10:anchorlock/>
              </v:shape>
              <w:control r:id="rId14" w:name="CheckBox14" w:shapeid="_x0000_i1032"/>
            </w:object>
          </w:r>
        </w:sdtContent>
      </w:sdt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Display Usage</w:t>
      </w:r>
    </w:p>
    <w:p>
      <w:pPr>
        <w:pStyle w:val="9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Monthly Subscriber Fee paid via each Vendor or directly to SSIC</w:t>
      </w:r>
    </w:p>
    <w:p>
      <w:pPr>
        <w:pStyle w:val="9"/>
        <w:numPr>
          <w:ilvl w:val="0"/>
          <w:numId w:val="3"/>
        </w:numPr>
        <w:ind w:firstLineChars="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Datafeed License Fee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 xml:space="preserve">(applicable to 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Subscribers with ONLY display usage of real time L1/L2 datafeed</w:t>
      </w:r>
      <w:r>
        <w:rPr>
          <w:rFonts w:ascii="Times New Roman" w:hAnsi="Times New Roman" w:cs="Times New Roman"/>
          <w:color w:val="7F7F7F" w:themeColor="background1" w:themeShade="80"/>
          <w:u w:val="single"/>
        </w:rPr>
        <w:t>)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: 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sdt>
        <w:sdtPr>
          <w:id w:val="32269292"/>
        </w:sdtPr>
        <w:sdtContent>
          <w:r>
            <w:rPr>
              <w:rFonts w:ascii="MS Mincho" w:hAnsi="MS Mincho" w:eastAsia="MS Mincho" w:cs="MS Mincho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object>
              <v:shape id="_x0000_i1033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w:control r:id="rId15" w:name="CheckBox15" w:shapeid="_x0000_i1033"/>
            </w:object>
          </w:r>
        </w:sdtContent>
      </w:sdt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US$2,000 p.a.  (covering datafeeds from no more than 2 vendors);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PLUS</w:t>
      </w:r>
    </w:p>
    <w:p>
      <w:pPr>
        <w:ind w:firstLine="1078" w:firstLineChars="49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sdt>
        <w:sdtPr>
          <w:id w:val="32269293"/>
        </w:sdtPr>
        <w:sdtContent>
          <w:r>
            <w:rPr>
              <w:rFonts w:ascii="MS Mincho" w:hAnsi="MS Mincho" w:eastAsia="MS Mincho" w:cs="MS Mincho"/>
              <w:color w:val="000000" w:themeColor="text1"/>
              <w:sz w:val="20"/>
              <w:szCs w:val="20"/>
              <w14:textFill>
                <w14:solidFill>
                  <w14:schemeClr w14:val="tx1"/>
                </w14:solidFill>
              </w14:textFill>
            </w:rPr>
            <w:object>
              <v:shape id="_x0000_i1034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w:control r:id="rId16" w:name="CheckBox16" w:shapeid="_x0000_i1034"/>
            </w:object>
          </w:r>
        </w:sdtContent>
      </w:sdt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  <w:t>US$2,000 p.a  (additional datafeed from other vendors)</w:t>
      </w:r>
    </w:p>
    <w:p>
      <w:pPr>
        <w:ind w:left="440"/>
        <w:rPr>
          <w:rFonts w:ascii="Times New Roman" w:hAnsi="Times New Roman" w:cs="Times New Roman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2"/>
        </w:numPr>
        <w:ind w:left="709" w:hanging="309" w:firstLineChars="0"/>
        <w:rPr>
          <w:rFonts w:hint="eastAsia" w:ascii="Times New Roman" w:hAnsi="Times New Roman" w:cs="Times New Roman"/>
          <w:color w:val="7F7F7F" w:themeColor="background1" w:themeShade="80"/>
          <w:u w:val="single"/>
        </w:rPr>
      </w:pPr>
      <w:sdt>
        <w:sdtPr>
          <w:rPr>
            <w:sz w:val="20"/>
            <w:szCs w:val="20"/>
          </w:rPr>
          <w:id w:val="27488547"/>
        </w:sdtPr>
        <w:sdtEndPr>
          <w:rPr>
            <w:sz w:val="20"/>
            <w:szCs w:val="20"/>
          </w:rPr>
        </w:sdtEndPr>
        <w:sdtContent>
          <w:r>
            <w:rPr>
              <w:rFonts w:ascii="MS Mincho" w:hAnsi="MS Mincho" w:eastAsia="MS Mincho" w:cs="MS Mincho"/>
              <w:sz w:val="20"/>
              <w:szCs w:val="20"/>
            </w:rPr>
            <w:object>
              <v:shape id="_x0000_i1035" o:spt="201" alt="" type="#_x0000_t201" style="height:18pt;width:12.75pt;" o:ole="t" filled="f" o:preferrelative="t" stroked="f" coordsize="21600,21600">
                <v:path/>
                <v:fill on="f" focussize="0,0"/>
                <v:stroke on="f"/>
                <v:imagedata r:id="rId6" o:title=""/>
                <o:lock v:ext="edit" aspectratio="t"/>
                <w10:wrap type="none"/>
                <w10:anchorlock/>
              </v:shape>
              <w:control r:id="rId17" w:name="CheckBox17" w:shapeid="_x0000_i1035"/>
            </w:object>
          </w:r>
        </w:sdtContent>
      </w:sdt>
      <w:r>
        <w:rPr>
          <w:rFonts w:hint="eastAsia" w:ascii="Times New Roman" w:hAnsi="Times New Roman" w:cs="Times New Roman"/>
          <w:b/>
        </w:rPr>
        <w:t xml:space="preserve"> Non-Display Usage (</w:t>
      </w:r>
      <w:r>
        <w:rPr>
          <w:rFonts w:hint="eastAsia" w:ascii="Times New Roman" w:hAnsi="Times New Roman" w:cs="Times New Roman"/>
          <w:color w:val="7F7F7F" w:themeColor="background1" w:themeShade="80"/>
          <w:u w:val="single"/>
        </w:rPr>
        <w:t>Details of NDU definition and fee schedule please refer to the last 2 pages.)</w:t>
      </w:r>
      <w:r>
        <w:rPr>
          <w:rFonts w:hint="eastAsia" w:ascii="Times New Roman" w:hAnsi="Times New Roman" w:cs="Times New Roman"/>
          <w:color w:val="7F7F7F" w:themeColor="background1" w:themeShade="80"/>
        </w:rPr>
        <w:t xml:space="preserve">  </w:t>
      </w:r>
    </w:p>
    <w:p>
      <w:pPr>
        <w:rPr>
          <w:rFonts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</w:rPr>
        <w:t>For L1/L2 datafeed</w:t>
      </w:r>
    </w:p>
    <w:tbl>
      <w:tblPr>
        <w:tblStyle w:val="8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268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Category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Start Date of NDU (dd/mm/yyyy)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Comment</w:t>
            </w:r>
            <w:r>
              <w:rPr>
                <w:rFonts w:hint="eastAsia" w:ascii="Times New Roman" w:hAnsi="Times New Roman" w:cs="Times New Roma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i/>
              </w:rPr>
              <w:t>(please provide details of the non-display usage)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-623693316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6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11" o:title=""/>
                      <o:lock v:ext="edit" aspectratio="t"/>
                      <w10:wrap type="none"/>
                      <w10:anchorlock/>
                    </v:shape>
                    <w:control r:id="rId18" w:name="CheckBox18" w:shapeid="_x0000_i1036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C1: Algorithm Trading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1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7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11" o:title=""/>
                      <o:lock v:ext="edit" aspectratio="t"/>
                      <w10:wrap type="none"/>
                      <w10:anchorlock/>
                    </v:shape>
                    <w:control r:id="rId19" w:name="CheckBox19" w:shapeid="_x0000_i1037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C2: Derived Data with Tradable Product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0183442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8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6" o:title=""/>
                      <o:lock v:ext="edit" aspectratio="t"/>
                      <w10:wrap type="none"/>
                      <w10:anchorlock/>
                    </v:shape>
                    <w:control r:id="rId20" w:name="CheckBox4" w:shapeid="_x0000_i1038"/>
                  </w:object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C3: Other Non-</w:t>
            </w:r>
            <w:r>
              <w:rPr>
                <w:rFonts w:ascii="Times New Roman" w:hAnsi="Times New Roman" w:cs="Times New Roman"/>
              </w:rPr>
              <w:t>Display</w:t>
            </w:r>
            <w:r>
              <w:rPr>
                <w:rFonts w:hint="eastAsia" w:ascii="Times New Roman" w:hAnsi="Times New Roman" w:cs="Times New Roman"/>
              </w:rPr>
              <w:t xml:space="preserve"> Usage</w:t>
            </w: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6816901"/>
              </w:sdtPr>
              <w:sdtEndPr>
                <w:rPr>
                  <w:rFonts w:ascii="Times New Roman" w:hAnsi="Times New Roman" w:cs="Times New Roman"/>
                  <w:sz w:val="22"/>
                  <w:szCs w:val="22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39" o:spt="201" alt="" type="#_x0000_t201" style="height:18pt;width:108pt;" o:ole="t" filled="f" o:preferrelative="t" stroked="f" coordsize="21600,21600">
                      <v:path/>
                      <v:fill on="f" focussize="0,0"/>
                      <v:stroke on="f"/>
                      <v:imagedata r:id="rId22" o:title=""/>
                      <o:lock v:ext="edit" aspectratio="t"/>
                      <w10:wrap type="none"/>
                      <w10:anchorlock/>
                    </v:shape>
                    <w:control r:id="rId21" w:name="CheckBox2" w:shapeid="_x0000_i1039"/>
                  </w:objec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per group </w:t>
            </w:r>
            <w:r>
              <w:rPr>
                <w:rFonts w:hint="eastAsia" w:ascii="Times New Roman" w:hAnsi="Times New Roman" w:cs="Times New Roman"/>
              </w:rPr>
              <w:t xml:space="preserve">  or  </w:t>
            </w:r>
            <w:sdt>
              <w:sdtPr>
                <w:rPr>
                  <w:rFonts w:ascii="Times New Roman" w:hAnsi="Times New Roman" w:cs="Times New Roman"/>
                </w:rPr>
                <w:id w:val="6816902"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40" o:spt="201" alt="" type="#_x0000_t201" style="height:18pt;width:108pt;" o:ole="t" filled="f" o:preferrelative="t" stroked="f" coordsize="21600,21600">
                      <v:path/>
                      <v:fill on="f" focussize="0,0"/>
                      <v:stroke on="f"/>
                      <v:imagedata r:id="rId22" o:title=""/>
                      <o:lock v:ext="edit" aspectratio="t"/>
                      <w10:wrap type="none"/>
                      <w10:anchorlock/>
                    </v:shape>
                    <w:control r:id="rId23" w:name="CheckBox3" w:shapeid="_x0000_i1040"/>
                  </w:objec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per </w:t>
            </w:r>
            <w:r>
              <w:rPr>
                <w:rFonts w:hint="eastAsia" w:ascii="Times New Roman" w:hAnsi="Times New Roman" w:cs="Times New Roman"/>
              </w:rPr>
              <w:t>entity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>
      <w:pPr>
        <w:rPr>
          <w:rFonts w:hint="eastAsia" w:ascii="Times New Roman" w:hAnsi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u w:val="single"/>
        </w:rPr>
      </w:pPr>
      <w:r>
        <w:rPr>
          <w:rFonts w:hint="eastAsia" w:ascii="Times New Roman" w:hAnsi="Times New Roman" w:cs="Times New Roman"/>
          <w:u w:val="single"/>
        </w:rPr>
        <w:t>For Options datafeed</w:t>
      </w:r>
    </w:p>
    <w:tbl>
      <w:tblPr>
        <w:tblStyle w:val="8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268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Category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Start Date of NDU (dd/mm/yyyy)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Comment</w:t>
            </w:r>
            <w:r>
              <w:rPr>
                <w:rFonts w:hint="eastAsia" w:ascii="Times New Roman" w:hAnsi="Times New Roman" w:cs="Times New Roman"/>
              </w:rPr>
              <w:t xml:space="preserve">           </w:t>
            </w:r>
            <w:r>
              <w:rPr>
                <w:rFonts w:hint="eastAsia" w:ascii="Times New Roman" w:hAnsi="Times New Roman" w:cs="Times New Roman"/>
                <w:i/>
              </w:rPr>
              <w:t>(please provide details of the non-display usage)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1038627439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pict>
                    <v:shape id="_x0000_i1041" o:spt="75" type="#_x0000_t75" style="height:18pt;width:12.75pt;" filled="f" o:preferrelative="t" stroked="f" coordsize="21600,21600">
                      <v:path/>
                      <v:fill on="f" focussize="0,0"/>
                      <v:stroke on="f" joinstyle="miter"/>
                      <v:imagedata r:id="rId6" o:title=""/>
                      <o:lock v:ext="edit" aspectratio="t"/>
                      <w10:wrap type="none"/>
                      <w10:anchorlock/>
                    </v:shape>
                  </w:pic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C1: Algorithm Trading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487979146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pict>
                    <v:shape id="_x0000_i1042" o:spt="75" type="#_x0000_t75" style="height:18pt;width:12.75pt;" filled="f" o:preferrelative="t" stroked="f" coordsize="21600,21600">
                      <v:path/>
                      <v:fill on="f" focussize="0,0"/>
                      <v:stroke on="f" joinstyle="miter"/>
                      <v:imagedata r:id="rId6" o:title=""/>
                      <o:lock v:ext="edit" aspectratio="t"/>
                      <w10:wrap type="none"/>
                      <w10:anchorlock/>
                    </v:shape>
                  </w:pic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C2: Derived Data with Tradable Product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503" w:type="dxa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672070873"/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begin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instrText xml:space="preserve"> CONTROL Forms.CheckBox.1 </w:instrTex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pict>
                    <v:shape id="_x0000_i1043" o:spt="75" type="#_x0000_t75" style="height:18pt;width:12.75pt;" filled="f" o:preferrelative="t" stroked="f" coordsize="21600,21600">
                      <v:path/>
                      <v:fill on="f" focussize="0,0"/>
                      <v:stroke on="f" joinstyle="miter"/>
                      <v:imagedata r:id="rId6" o:title=""/>
                      <o:lock v:ext="edit" aspectratio="t"/>
                      <w10:wrap type="none"/>
                      <w10:anchorlock/>
                    </v:shape>
                  </w:pict>
                </w:r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fldChar w:fldCharType="end"/>
                </w:r>
              </w:sdtContent>
            </w:sdt>
            <w:r>
              <w:rPr>
                <w:rFonts w:hint="eastAsia" w:ascii="Times New Roman" w:hAnsi="Times New Roman" w:cs="Times New Roman"/>
              </w:rPr>
              <w:t xml:space="preserve"> C3: Other Non-</w:t>
            </w:r>
            <w:r>
              <w:rPr>
                <w:rFonts w:ascii="Times New Roman" w:hAnsi="Times New Roman" w:cs="Times New Roman"/>
              </w:rPr>
              <w:t>Display</w:t>
            </w:r>
            <w:r>
              <w:rPr>
                <w:rFonts w:hint="eastAsia" w:ascii="Times New Roman" w:hAnsi="Times New Roman" w:cs="Times New Roman"/>
              </w:rPr>
              <w:t xml:space="preserve"> Usage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>
      <w:pPr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 xml:space="preserve">4. Contact Information 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6"/>
        <w:gridCol w:w="709"/>
        <w:gridCol w:w="709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gridSpan w:val="2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Business Primary Contact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Business Secondary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Name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Title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Department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Phone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Email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Address</w:t>
            </w:r>
          </w:p>
        </w:tc>
        <w:tc>
          <w:tcPr>
            <w:tcW w:w="3685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4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Billing Contact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Name</w:t>
            </w:r>
          </w:p>
        </w:tc>
        <w:tc>
          <w:tcPr>
            <w:tcW w:w="29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Department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Phone</w:t>
            </w:r>
          </w:p>
        </w:tc>
        <w:tc>
          <w:tcPr>
            <w:tcW w:w="29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Email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 Delivery</w:t>
            </w:r>
          </w:p>
        </w:tc>
        <w:tc>
          <w:tcPr>
            <w:tcW w:w="7938" w:type="dxa"/>
            <w:gridSpan w:val="4"/>
          </w:tcPr>
          <w:p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sz w:val="20"/>
                  <w:szCs w:val="20"/>
                </w:rPr>
                <w:id w:val="25919324"/>
              </w:sdtPr>
              <w:sdtEndPr>
                <w:rPr>
                  <w:rFonts w:ascii="Times New Roman" w:hAnsi="Times New Roman" w:cs="Times New Roman"/>
                  <w:sz w:val="22"/>
                  <w:szCs w:val="22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44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11" o:title=""/>
                      <o:lock v:ext="edit" aspectratio="t"/>
                      <w10:wrap type="none"/>
                      <w10:anchorlock/>
                    </v:shape>
                    <w:control r:id="rId24" w:name="CheckBox1111" w:shapeid="_x0000_i1044"/>
                  </w:objec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by email</w:t>
            </w:r>
            <w:r>
              <w:rPr>
                <w:rFonts w:hint="eastAsia" w:ascii="Times New Roman" w:hAnsi="Times New Roman" w:cs="Times New Roman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25919325"/>
              </w:sdtPr>
              <w:sdtEndPr>
                <w:rPr>
                  <w:rFonts w:ascii="Times New Roman" w:hAnsi="Times New Roman" w:cs="Times New Roman"/>
                  <w:sz w:val="22"/>
                  <w:szCs w:val="22"/>
                </w:rPr>
              </w:sdtEndPr>
              <w:sdtContent>
                <w:r>
                  <w:rPr>
                    <w:rFonts w:ascii="MS Mincho" w:hAnsi="MS Mincho" w:eastAsia="MS Mincho" w:cs="MS Mincho"/>
                    <w:sz w:val="20"/>
                    <w:szCs w:val="20"/>
                  </w:rPr>
                  <w:object>
                    <v:shape id="_x0000_i1045" o:spt="201" alt="" type="#_x0000_t201" style="height:18pt;width:12.75pt;" o:ole="t" filled="f" o:preferrelative="t" stroked="f" coordsize="21600,21600">
                      <v:path/>
                      <v:fill on="f" focussize="0,0"/>
                      <v:stroke on="f"/>
                      <v:imagedata r:id="rId6" o:title=""/>
                      <o:lock v:ext="edit" aspectratio="t"/>
                      <w10:wrap type="none"/>
                      <w10:anchorlock/>
                    </v:shape>
                    <w:control r:id="rId25" w:name="CheckBox1112" w:shapeid="_x0000_i1045"/>
                  </w:objec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by post</w:t>
            </w: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7F7F7F" w:themeColor="background1" w:themeShade="80"/>
                <w:u w:val="single"/>
              </w:rPr>
              <w:t>(Please provide the mailing address here.)</w:t>
            </w: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cs="Times New Roman"/>
          <w:b/>
          <w:sz w:val="24"/>
          <w:szCs w:val="24"/>
          <w:u w:val="single"/>
        </w:rPr>
        <w:t>5.  Notes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If the above section </w:t>
      </w:r>
      <w:r>
        <w:rPr>
          <w:rFonts w:hint="eastAsia" w:ascii="Times New Roman" w:hAnsi="Times New Roman" w:cs="Times New Roman"/>
          <w:u w:val="single"/>
        </w:rPr>
        <w:t>3B(ii) Non-Display Usage for L1/L2 datafeed</w:t>
      </w:r>
      <w:r>
        <w:rPr>
          <w:rFonts w:hint="eastAsia" w:ascii="Times New Roman" w:hAnsi="Times New Roman" w:cs="Times New Roman"/>
        </w:rPr>
        <w:t xml:space="preserve"> is </w:t>
      </w:r>
      <w:r>
        <w:rPr>
          <w:rFonts w:hint="eastAsia" w:ascii="Times New Roman" w:hAnsi="Times New Roman" w:cs="Times New Roman"/>
          <w:b/>
        </w:rPr>
        <w:t>NOT</w:t>
      </w:r>
      <w:r>
        <w:rPr>
          <w:rFonts w:hint="eastAsia" w:ascii="Times New Roman" w:hAnsi="Times New Roman" w:cs="Times New Roman"/>
        </w:rPr>
        <w:t xml:space="preserve"> declared, SSIC shall charge a </w:t>
      </w:r>
      <w:r>
        <w:rPr>
          <w:rFonts w:hint="eastAsia" w:ascii="Times New Roman" w:hAnsi="Times New Roman" w:cs="Times New Roman"/>
          <w:b/>
        </w:rPr>
        <w:t>Datafeed License Fee</w:t>
      </w:r>
      <w:r>
        <w:rPr>
          <w:rFonts w:hint="eastAsia" w:ascii="Times New Roman" w:hAnsi="Times New Roman" w:cs="Times New Roman"/>
        </w:rPr>
        <w:t xml:space="preserve"> and send the invoice within 30 days upon receipt of the Datafeed Usage Form. The Applicant shall process the invoice within 30 days upon receipt of the invoice. </w:t>
      </w:r>
      <w:r>
        <w:rPr>
          <w:rFonts w:hint="eastAsia" w:ascii="Times New Roman" w:hAnsi="Times New Roman" w:cs="Times New Roman"/>
          <w:b/>
        </w:rPr>
        <w:t xml:space="preserve">Datafeed License Fee </w:t>
      </w:r>
      <w:r>
        <w:rPr>
          <w:rFonts w:hint="eastAsia" w:ascii="Times New Roman" w:hAnsi="Times New Roman" w:cs="Times New Roman"/>
        </w:rPr>
        <w:t xml:space="preserve">is charged for each entity of Datafeed Subscriber. Please list all the entities </w:t>
      </w:r>
      <w:r>
        <w:rPr>
          <w:rFonts w:hint="eastAsia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here in the following sheet.</w:t>
      </w:r>
    </w:p>
    <w:tbl>
      <w:tblPr>
        <w:tblStyle w:val="8"/>
        <w:tblW w:w="966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5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ntity name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Country or region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5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9"/>
        <w:spacing w:line="360" w:lineRule="auto"/>
        <w:ind w:left="420" w:firstLine="0" w:firstLineChars="0"/>
        <w:rPr>
          <w:rFonts w:ascii="Times New Roman" w:hAnsi="Times New Roman" w:cs="Times New Roman"/>
        </w:rPr>
      </w:pP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If the above </w:t>
      </w:r>
      <w:r>
        <w:rPr>
          <w:rFonts w:ascii="Times New Roman" w:hAnsi="Times New Roman" w:cs="Times New Roman"/>
        </w:rPr>
        <w:t xml:space="preserve">section </w:t>
      </w:r>
      <w:r>
        <w:rPr>
          <w:rFonts w:hint="eastAsia"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A</w:t>
      </w:r>
      <w:r>
        <w:rPr>
          <w:rFonts w:hint="eastAsia" w:ascii="Times New Roman" w:hAnsi="Times New Roman" w:cs="Times New Roman"/>
          <w:u w:val="single"/>
        </w:rPr>
        <w:t xml:space="preserve"> External Redistribution or 3B (ii) Non-Display Usage </w:t>
      </w:r>
      <w:r>
        <w:rPr>
          <w:rFonts w:hint="eastAsia" w:ascii="Times New Roman" w:hAnsi="Times New Roman" w:cs="Times New Roman"/>
        </w:rPr>
        <w:t>is declared, a direct license a</w:t>
      </w:r>
      <w:r>
        <w:rPr>
          <w:rFonts w:ascii="Times New Roman" w:hAnsi="Times New Roman" w:cs="Times New Roman"/>
        </w:rPr>
        <w:t>greement</w:t>
      </w:r>
      <w:r>
        <w:rPr>
          <w:rFonts w:hint="eastAsia" w:ascii="Times New Roman" w:hAnsi="Times New Roman" w:cs="Times New Roman"/>
        </w:rPr>
        <w:t xml:space="preserve"> with SSIC is required.</w:t>
      </w:r>
    </w:p>
    <w:p>
      <w:pPr>
        <w:pStyle w:val="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SSIC reserves the right to carry out an audit on Datafeed Subscribers to </w:t>
      </w:r>
      <w:r>
        <w:rPr>
          <w:rFonts w:ascii="Times New Roman" w:hAnsi="Times New Roman" w:cs="Times New Roman"/>
        </w:rPr>
        <w:t>verify</w:t>
      </w:r>
      <w:r>
        <w:rPr>
          <w:rFonts w:hint="eastAsia" w:ascii="Times New Roman" w:hAnsi="Times New Roman" w:cs="Times New Roman"/>
        </w:rPr>
        <w:t xml:space="preserve"> the compliance with the Datafeed Usage Policy.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  <w:i/>
        </w:rPr>
        <w:t xml:space="preserve">By signing below, we hereby acknowledge the above and certify that the information provided in this </w:t>
      </w:r>
      <w:r>
        <w:rPr>
          <w:rFonts w:hint="eastAsia" w:ascii="Times New Roman" w:hAnsi="Times New Roman" w:cs="Times New Roman"/>
          <w:i/>
          <w:u w:val="single"/>
        </w:rPr>
        <w:t>Datafeed Usage Form</w:t>
      </w:r>
      <w:r>
        <w:rPr>
          <w:rFonts w:hint="eastAsia" w:ascii="Times New Roman" w:hAnsi="Times New Roman" w:cs="Times New Roman"/>
          <w:i/>
        </w:rPr>
        <w:t xml:space="preserve"> is true and correct. Should there be any subsequent changes, we ensure to </w:t>
      </w:r>
      <w:r>
        <w:rPr>
          <w:rFonts w:ascii="Times New Roman" w:hAnsi="Times New Roman" w:cs="Times New Roman"/>
          <w:i/>
        </w:rPr>
        <w:t>update</w:t>
      </w:r>
      <w:r>
        <w:rPr>
          <w:rFonts w:hint="eastAsia" w:ascii="Times New Roman" w:hAnsi="Times New Roman" w:cs="Times New Roman"/>
          <w:i/>
        </w:rPr>
        <w:t xml:space="preserve"> the Form within one month after the changes.</w:t>
      </w:r>
    </w:p>
    <w:tbl>
      <w:tblPr>
        <w:tblStyle w:val="8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61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46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6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46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 w:val="continu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9"/>
        <w:spacing w:line="360" w:lineRule="auto"/>
        <w:ind w:left="720" w:firstLine="0" w:firstLineChars="0"/>
        <w:rPr>
          <w:rFonts w:ascii="Times New Roman" w:hAnsi="Times New Roman" w:cs="Times New Roman"/>
          <w:b/>
        </w:rPr>
      </w:pPr>
    </w:p>
    <w:p>
      <w:pPr>
        <w:adjustRightInd/>
        <w:snapToGrid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9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DEFINITION OF NDU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</w:t>
      </w:r>
      <w:r>
        <w:rPr>
          <w:rFonts w:hint="eastAsia"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isplay </w:t>
      </w:r>
      <w:r>
        <w:rPr>
          <w:rFonts w:hint="eastAsia" w:ascii="Times New Roman" w:hAnsi="Times New Roman" w:cs="Times New Roman"/>
          <w:sz w:val="24"/>
          <w:szCs w:val="24"/>
        </w:rPr>
        <w:t>Usage is accessing, processing, or consumption of the SZSE Real-time Market Data for a purpose other than in support of its display or distribution. Any application that accesses the SZSE Real-time Market Data for non-display usage in the following categories is liable for non-display usage fee (NDU fee):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C1:  Algorithm Trading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Any usage of the SZSE Real-time Market Data in electronic trading systems for the purpose of generating orders or executing transactions in an automated and/or semi-automated manner, such as usage for algorithmic trading, program trading or the automated monitoring of trading activities, price referencing for the purpose of </w:t>
      </w:r>
      <w:r>
        <w:rPr>
          <w:rFonts w:ascii="Times New Roman" w:hAnsi="Times New Roman" w:cs="Times New Roman"/>
          <w:sz w:val="24"/>
          <w:szCs w:val="24"/>
        </w:rPr>
        <w:t>algorithmic</w:t>
      </w:r>
      <w:r>
        <w:rPr>
          <w:rFonts w:hint="eastAsia" w:ascii="Times New Roman" w:hAnsi="Times New Roman" w:cs="Times New Roman"/>
          <w:sz w:val="24"/>
          <w:szCs w:val="24"/>
        </w:rPr>
        <w:t xml:space="preserve"> trading and/or smart order routing etc.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C2: Derived Data with Tradable Product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work created using the </w:t>
      </w:r>
      <w:r>
        <w:rPr>
          <w:rFonts w:hint="eastAsia" w:ascii="Times New Roman" w:hAnsi="Times New Roman" w:cs="Times New Roman"/>
          <w:sz w:val="24"/>
          <w:szCs w:val="24"/>
        </w:rPr>
        <w:t xml:space="preserve">SZSE Real-time Market Data </w:t>
      </w:r>
      <w:r>
        <w:rPr>
          <w:rFonts w:ascii="Times New Roman" w:hAnsi="Times New Roman" w:cs="Times New Roman"/>
          <w:sz w:val="24"/>
          <w:szCs w:val="24"/>
        </w:rPr>
        <w:t xml:space="preserve">to partly or wholly derive the price of a tradable product or value of the underlying instrument of a tradable product, such as instrument pricing, creation of investable instruments: spread betting etc. Please note that this does not include Index Creation. For Index Creation usage, please </w:t>
      </w:r>
      <w:r>
        <w:rPr>
          <w:rFonts w:hint="eastAsia" w:ascii="Times New Roman" w:hAnsi="Times New Roman" w:cs="Times New Roman"/>
          <w:sz w:val="24"/>
          <w:szCs w:val="24"/>
        </w:rPr>
        <w:t>contact SSIC index team.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C3: Other Non-Display Usage</w:t>
      </w:r>
    </w:p>
    <w:p>
      <w:pPr>
        <w:spacing w:line="360" w:lineRule="auto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non-display usage of the </w:t>
      </w:r>
      <w:r>
        <w:rPr>
          <w:rFonts w:hint="eastAsia" w:ascii="Times New Roman" w:hAnsi="Times New Roman" w:cs="Times New Roman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</w:t>
      </w:r>
      <w:r>
        <w:rPr>
          <w:rFonts w:hint="eastAsia"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other than C1, C2 and Index Creation, such 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risk management, portfolio management, profit and loss analysis, quantitative analysis etc.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the avoidance of doubt, any datafeed </w:t>
      </w:r>
      <w:r>
        <w:rPr>
          <w:rFonts w:ascii="Times New Roman" w:hAnsi="Times New Roman" w:cs="Times New Roman"/>
          <w:sz w:val="24"/>
          <w:szCs w:val="24"/>
        </w:rPr>
        <w:t>non-display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usage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>
        <w:rPr>
          <w:rFonts w:hint="eastAsia"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sz w:val="24"/>
          <w:szCs w:val="24"/>
        </w:rPr>
        <w:t>SZSE</w:t>
      </w:r>
      <w:r>
        <w:rPr>
          <w:rFonts w:ascii="Times New Roman" w:hAnsi="Times New Roman" w:cs="Times New Roman"/>
          <w:sz w:val="24"/>
          <w:szCs w:val="24"/>
        </w:rPr>
        <w:t xml:space="preserve"> Real-time Market </w:t>
      </w:r>
      <w:r>
        <w:rPr>
          <w:rFonts w:hint="eastAsia" w:ascii="Times New Roman" w:hAnsi="Times New Roman" w:cs="Times New Roman"/>
          <w:sz w:val="24"/>
          <w:szCs w:val="24"/>
        </w:rPr>
        <w:t xml:space="preserve">Data other than </w:t>
      </w:r>
      <w:r>
        <w:rPr>
          <w:rFonts w:ascii="Times New Roman" w:hAnsi="Times New Roman" w:cs="Times New Roman"/>
          <w:sz w:val="24"/>
          <w:szCs w:val="24"/>
        </w:rPr>
        <w:t>C1, C2 and Index Creation</w:t>
      </w:r>
      <w:r>
        <w:rPr>
          <w:rFonts w:hint="eastAsia" w:ascii="Times New Roman" w:hAnsi="Times New Roman" w:cs="Times New Roman"/>
          <w:sz w:val="24"/>
          <w:szCs w:val="24"/>
        </w:rPr>
        <w:t xml:space="preserve"> should be regarded as C3. </w:t>
      </w:r>
    </w:p>
    <w:p>
      <w:pPr>
        <w:spacing w:line="360" w:lineRule="auto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numPr>
          <w:ilvl w:val="0"/>
          <w:numId w:val="5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FEE SCHEDULE</w:t>
      </w:r>
    </w:p>
    <w:tbl>
      <w:tblPr>
        <w:tblStyle w:val="8"/>
        <w:tblW w:w="9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828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Non-Display Usage Category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NDU Fee (per annum) for L1/L2 data</w:t>
            </w:r>
          </w:p>
        </w:tc>
        <w:tc>
          <w:tcPr>
            <w:tcW w:w="2858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NDU Fee (per annum) for Options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US$45,000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US$18,000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9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382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US$2,000       per entity level   or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US$10,000      per group level</w:t>
            </w:r>
          </w:p>
        </w:tc>
        <w:tc>
          <w:tcPr>
            <w:tcW w:w="285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US$1,800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Note: 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For </w:t>
      </w:r>
      <w:r>
        <w:rPr>
          <w:rFonts w:hint="eastAsia" w:ascii="Times New Roman" w:hAnsi="Times New Roman" w:cs="Times New Roman"/>
          <w:i/>
        </w:rPr>
        <w:t>L1/L2 data,</w:t>
      </w:r>
      <w:r>
        <w:rPr>
          <w:rFonts w:ascii="Times New Roman" w:hAnsi="Times New Roman" w:cs="Times New Roman"/>
          <w:i/>
        </w:rPr>
        <w:t xml:space="preserve"> the NDU fee </w:t>
      </w:r>
      <w:r>
        <w:rPr>
          <w:rFonts w:hint="eastAsia" w:ascii="Times New Roman" w:hAnsi="Times New Roman" w:cs="Times New Roman"/>
          <w:i/>
        </w:rPr>
        <w:t xml:space="preserve">for </w:t>
      </w:r>
      <w:r>
        <w:rPr>
          <w:rFonts w:ascii="Times New Roman" w:hAnsi="Times New Roman" w:cs="Times New Roman"/>
          <w:i/>
        </w:rPr>
        <w:t>C1, C2</w:t>
      </w:r>
      <w:r>
        <w:rPr>
          <w:rFonts w:hint="eastAsia" w:ascii="Times New Roman" w:hAnsi="Times New Roman" w:cs="Times New Roman"/>
          <w:i/>
        </w:rPr>
        <w:t xml:space="preserve"> usage </w:t>
      </w:r>
      <w:r>
        <w:rPr>
          <w:rFonts w:ascii="Times New Roman" w:hAnsi="Times New Roman" w:cs="Times New Roman"/>
          <w:i/>
        </w:rPr>
        <w:t xml:space="preserve">is charged at per group level, while for C3 the NDU fee can be charged at either per group level or per </w:t>
      </w:r>
      <w:r>
        <w:rPr>
          <w:rFonts w:hint="eastAsia" w:ascii="Times New Roman" w:hAnsi="Times New Roman" w:cs="Times New Roman"/>
          <w:i/>
        </w:rPr>
        <w:t>entity</w:t>
      </w:r>
      <w:r>
        <w:rPr>
          <w:rFonts w:ascii="Times New Roman" w:hAnsi="Times New Roman" w:cs="Times New Roman"/>
          <w:i/>
        </w:rPr>
        <w:t xml:space="preserve"> level. Here “</w:t>
      </w:r>
      <w:r>
        <w:rPr>
          <w:rFonts w:hint="eastAsia" w:ascii="Times New Roman" w:hAnsi="Times New Roman" w:cs="Times New Roman"/>
          <w:i/>
        </w:rPr>
        <w:t>entity</w:t>
      </w:r>
      <w:r>
        <w:rPr>
          <w:rFonts w:ascii="Times New Roman" w:hAnsi="Times New Roman" w:cs="Times New Roman"/>
          <w:i/>
        </w:rPr>
        <w:t xml:space="preserve">” means the Licensee as a legal entity </w:t>
      </w:r>
      <w:r>
        <w:rPr>
          <w:rFonts w:hint="eastAsia" w:ascii="Times New Roman" w:hAnsi="Times New Roman" w:cs="Times New Roman"/>
          <w:i/>
        </w:rPr>
        <w:t xml:space="preserve">with no subsidiaries </w:t>
      </w:r>
      <w:r>
        <w:rPr>
          <w:rFonts w:ascii="Times New Roman" w:hAnsi="Times New Roman" w:cs="Times New Roman"/>
          <w:i/>
        </w:rPr>
        <w:t>and “group” means the Licensee as well as the Licensee’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i/>
        </w:rPr>
        <w:t xml:space="preserve"> Affiliates with no less than</w:t>
      </w:r>
      <w:r>
        <w:rPr>
          <w:rFonts w:hint="eastAsia" w:ascii="Times New Roman" w:hAnsi="Times New Roman" w:cs="Times New Roman"/>
          <w:i/>
        </w:rPr>
        <w:t xml:space="preserve"> fifty(</w:t>
      </w:r>
      <w:r>
        <w:rPr>
          <w:rFonts w:ascii="Times New Roman" w:hAnsi="Times New Roman" w:cs="Times New Roman"/>
          <w:i/>
        </w:rPr>
        <w:t>50</w:t>
      </w:r>
      <w:r>
        <w:rPr>
          <w:rFonts w:hint="eastAsia" w:ascii="Times New Roman" w:hAnsi="Times New Roman" w:cs="Times New Roman"/>
          <w:i/>
        </w:rPr>
        <w:t>) percent</w:t>
      </w:r>
      <w:r>
        <w:rPr>
          <w:rFonts w:ascii="Times New Roman" w:hAnsi="Times New Roman" w:cs="Times New Roman"/>
          <w:i/>
        </w:rPr>
        <w:t xml:space="preserve"> share </w:t>
      </w:r>
      <w:r>
        <w:rPr>
          <w:rFonts w:hint="eastAsia"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ontrolled by the Licensee.</w:t>
      </w:r>
    </w:p>
    <w:p>
      <w:pPr>
        <w:pStyle w:val="9"/>
        <w:numPr>
          <w:ilvl w:val="0"/>
          <w:numId w:val="6"/>
        </w:numPr>
        <w:spacing w:line="360" w:lineRule="auto"/>
        <w:ind w:firstLineChars="0"/>
        <w:rPr>
          <w:rFonts w:ascii="Times New Roman" w:hAnsi="Times New Roman" w:cs="Times New Roman"/>
          <w:i/>
        </w:rPr>
      </w:pPr>
      <w:r>
        <w:rPr>
          <w:rFonts w:hint="eastAsia" w:ascii="Times New Roman" w:hAnsi="Times New Roman" w:cs="Times New Roman"/>
          <w:i/>
        </w:rPr>
        <w:t>For Options data, the NDU fee is charged at either per entity or per group level, depending on S</w:t>
      </w:r>
      <w:r>
        <w:rPr>
          <w:rFonts w:ascii="Times New Roman" w:hAnsi="Times New Roman" w:cs="Times New Roman"/>
          <w:i/>
        </w:rPr>
        <w:t>u</w:t>
      </w:r>
      <w:r>
        <w:rPr>
          <w:rFonts w:hint="eastAsia" w:ascii="Times New Roman" w:hAnsi="Times New Roman" w:cs="Times New Roman"/>
          <w:i/>
        </w:rPr>
        <w:t>bscriber</w:t>
      </w:r>
      <w:r>
        <w:rPr>
          <w:rFonts w:ascii="Times New Roman" w:hAnsi="Times New Roman" w:cs="Times New Roman"/>
          <w:i/>
        </w:rPr>
        <w:t>’</w:t>
      </w:r>
      <w:r>
        <w:rPr>
          <w:rFonts w:hint="eastAsia" w:ascii="Times New Roman" w:hAnsi="Times New Roman" w:cs="Times New Roman"/>
          <w:i/>
        </w:rPr>
        <w:t xml:space="preserve">s application. </w:t>
      </w:r>
    </w:p>
    <w:sectPr>
      <w:headerReference r:id="rId3" w:type="default"/>
      <w:footerReference r:id="rId4" w:type="default"/>
      <w:pgSz w:w="11907" w:h="16160"/>
      <w:pgMar w:top="1134" w:right="1247" w:bottom="1701" w:left="124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156689"/>
    </w:sdtPr>
    <w:sdtContent>
      <w:sdt>
        <w:sdtPr>
          <w:id w:val="860082579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spacing w:line="220" w:lineRule="atLeast"/>
      <w:rPr>
        <w:rFonts w:ascii="微软雅黑" w:hAnsi="微软雅黑"/>
        <w:color w:val="5A5A5A"/>
        <w:sz w:val="14"/>
        <w:szCs w:val="14"/>
        <w:shd w:val="clear" w:color="auto" w:fill="FFFFFF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-561340</wp:posOffset>
          </wp:positionV>
          <wp:extent cx="3204210" cy="1892300"/>
          <wp:effectExtent l="0" t="0" r="0" b="0"/>
          <wp:wrapNone/>
          <wp:docPr id="1" name="图片 17" descr="D:\管\第二季度\深证证券\Word\信纸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7" descr="D:\管\第二季度\深证证券\Word\信纸logo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581" b="81596"/>
                  <a:stretch>
                    <a:fillRect/>
                  </a:stretch>
                </pic:blipFill>
                <pic:spPr>
                  <a:xfrm>
                    <a:off x="0" y="0"/>
                    <a:ext cx="3204210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  <w:jc w:val="left"/>
    </w:pPr>
  </w:p>
  <w:p>
    <w:pPr>
      <w:pStyle w:val="4"/>
      <w:jc w:val="left"/>
    </w:pPr>
  </w:p>
  <w:p>
    <w:pPr>
      <w:pStyle w:val="4"/>
      <w:jc w:val="right"/>
    </w:pPr>
    <w:r>
      <w:rPr>
        <w:rFonts w:hint="eastAsia"/>
      </w:rPr>
      <w:t xml:space="preserve">                                                                                                                                      </w:t>
    </w:r>
  </w:p>
  <w:p>
    <w:pPr>
      <w:pStyle w:val="4"/>
      <w:jc w:val="right"/>
    </w:pPr>
    <w:r>
      <w:rPr>
        <w:rFonts w:hint="eastAsia"/>
      </w:rPr>
      <w:t>Apr2020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974"/>
    <w:multiLevelType w:val="multilevel"/>
    <w:tmpl w:val="1EEB4974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663F49"/>
    <w:multiLevelType w:val="multilevel"/>
    <w:tmpl w:val="1F663F4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DA6772"/>
    <w:multiLevelType w:val="multilevel"/>
    <w:tmpl w:val="3BDA6772"/>
    <w:lvl w:ilvl="0" w:tentative="0">
      <w:start w:val="1"/>
      <w:numFmt w:val="bullet"/>
      <w:lvlText w:val=""/>
      <w:lvlJc w:val="left"/>
      <w:pPr>
        <w:ind w:left="8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0" w:hanging="420"/>
      </w:pPr>
      <w:rPr>
        <w:rFonts w:hint="default" w:ascii="Wingdings" w:hAnsi="Wingdings"/>
      </w:rPr>
    </w:lvl>
  </w:abstractNum>
  <w:abstractNum w:abstractNumId="3">
    <w:nsid w:val="447873EA"/>
    <w:multiLevelType w:val="multilevel"/>
    <w:tmpl w:val="447873EA"/>
    <w:lvl w:ilvl="0" w:tentative="0">
      <w:start w:val="1"/>
      <w:numFmt w:val="lowerRoman"/>
      <w:lvlText w:val="%1."/>
      <w:lvlJc w:val="left"/>
      <w:pPr>
        <w:ind w:left="1120" w:hanging="720"/>
      </w:pPr>
      <w:rPr>
        <w:rFonts w:hint="default" w:ascii="Tahoma" w:hAnsi="Tahoma" w:cstheme="minorBidi"/>
        <w:color w:val="auto"/>
        <w:sz w:val="20"/>
        <w:u w:val="none"/>
      </w:rPr>
    </w:lvl>
    <w:lvl w:ilvl="1" w:tentative="0">
      <w:start w:val="1"/>
      <w:numFmt w:val="lowerLetter"/>
      <w:lvlText w:val="%2)"/>
      <w:lvlJc w:val="left"/>
      <w:pPr>
        <w:ind w:left="1240" w:hanging="420"/>
      </w:pPr>
    </w:lvl>
    <w:lvl w:ilvl="2" w:tentative="0">
      <w:start w:val="1"/>
      <w:numFmt w:val="lowerRoman"/>
      <w:lvlText w:val="%3."/>
      <w:lvlJc w:val="right"/>
      <w:pPr>
        <w:ind w:left="1660" w:hanging="420"/>
      </w:pPr>
    </w:lvl>
    <w:lvl w:ilvl="3" w:tentative="0">
      <w:start w:val="1"/>
      <w:numFmt w:val="decimal"/>
      <w:lvlText w:val="%4."/>
      <w:lvlJc w:val="left"/>
      <w:pPr>
        <w:ind w:left="2080" w:hanging="420"/>
      </w:pPr>
    </w:lvl>
    <w:lvl w:ilvl="4" w:tentative="0">
      <w:start w:val="1"/>
      <w:numFmt w:val="lowerLetter"/>
      <w:lvlText w:val="%5)"/>
      <w:lvlJc w:val="left"/>
      <w:pPr>
        <w:ind w:left="2500" w:hanging="420"/>
      </w:pPr>
    </w:lvl>
    <w:lvl w:ilvl="5" w:tentative="0">
      <w:start w:val="1"/>
      <w:numFmt w:val="lowerRoman"/>
      <w:lvlText w:val="%6."/>
      <w:lvlJc w:val="right"/>
      <w:pPr>
        <w:ind w:left="2920" w:hanging="420"/>
      </w:pPr>
    </w:lvl>
    <w:lvl w:ilvl="6" w:tentative="0">
      <w:start w:val="1"/>
      <w:numFmt w:val="decimal"/>
      <w:lvlText w:val="%7."/>
      <w:lvlJc w:val="left"/>
      <w:pPr>
        <w:ind w:left="3340" w:hanging="420"/>
      </w:pPr>
    </w:lvl>
    <w:lvl w:ilvl="7" w:tentative="0">
      <w:start w:val="1"/>
      <w:numFmt w:val="lowerLetter"/>
      <w:lvlText w:val="%8)"/>
      <w:lvlJc w:val="left"/>
      <w:pPr>
        <w:ind w:left="3760" w:hanging="420"/>
      </w:pPr>
    </w:lvl>
    <w:lvl w:ilvl="8" w:tentative="0">
      <w:start w:val="1"/>
      <w:numFmt w:val="lowerRoman"/>
      <w:lvlText w:val="%9."/>
      <w:lvlJc w:val="right"/>
      <w:pPr>
        <w:ind w:left="4180" w:hanging="420"/>
      </w:pPr>
    </w:lvl>
  </w:abstractNum>
  <w:abstractNum w:abstractNumId="4">
    <w:nsid w:val="6A271F7D"/>
    <w:multiLevelType w:val="multilevel"/>
    <w:tmpl w:val="6A271F7D"/>
    <w:lvl w:ilvl="0" w:tentative="0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A65ADC"/>
    <w:multiLevelType w:val="multilevel"/>
    <w:tmpl w:val="77A65AD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7"/>
    <w:rsid w:val="00025E3B"/>
    <w:rsid w:val="00040EF1"/>
    <w:rsid w:val="00085863"/>
    <w:rsid w:val="000977C9"/>
    <w:rsid w:val="000A36DB"/>
    <w:rsid w:val="000B43BB"/>
    <w:rsid w:val="000E3F2E"/>
    <w:rsid w:val="000F5124"/>
    <w:rsid w:val="00107A1D"/>
    <w:rsid w:val="0014342E"/>
    <w:rsid w:val="001A1B98"/>
    <w:rsid w:val="001A2027"/>
    <w:rsid w:val="001A5D4A"/>
    <w:rsid w:val="001B2D9C"/>
    <w:rsid w:val="001C60FB"/>
    <w:rsid w:val="00217056"/>
    <w:rsid w:val="00226E51"/>
    <w:rsid w:val="00242C63"/>
    <w:rsid w:val="0024422B"/>
    <w:rsid w:val="00273BFE"/>
    <w:rsid w:val="00275CE0"/>
    <w:rsid w:val="00297177"/>
    <w:rsid w:val="002A057E"/>
    <w:rsid w:val="002B6663"/>
    <w:rsid w:val="002C49CE"/>
    <w:rsid w:val="002C5A74"/>
    <w:rsid w:val="002D220C"/>
    <w:rsid w:val="002E1B33"/>
    <w:rsid w:val="002F3AD8"/>
    <w:rsid w:val="0031145D"/>
    <w:rsid w:val="003259C5"/>
    <w:rsid w:val="0033104B"/>
    <w:rsid w:val="00332EAA"/>
    <w:rsid w:val="003356B1"/>
    <w:rsid w:val="0034623B"/>
    <w:rsid w:val="00371D29"/>
    <w:rsid w:val="00374363"/>
    <w:rsid w:val="00390A05"/>
    <w:rsid w:val="003A6E96"/>
    <w:rsid w:val="003C1D6A"/>
    <w:rsid w:val="00411D29"/>
    <w:rsid w:val="00414AFF"/>
    <w:rsid w:val="004208DC"/>
    <w:rsid w:val="00422E45"/>
    <w:rsid w:val="00427354"/>
    <w:rsid w:val="00442E62"/>
    <w:rsid w:val="00455E33"/>
    <w:rsid w:val="004B71F0"/>
    <w:rsid w:val="004F5D2B"/>
    <w:rsid w:val="00511CB3"/>
    <w:rsid w:val="0052082C"/>
    <w:rsid w:val="0052798D"/>
    <w:rsid w:val="0054010A"/>
    <w:rsid w:val="0054691E"/>
    <w:rsid w:val="00553427"/>
    <w:rsid w:val="00553DD4"/>
    <w:rsid w:val="0057135E"/>
    <w:rsid w:val="00577299"/>
    <w:rsid w:val="005802A5"/>
    <w:rsid w:val="00593431"/>
    <w:rsid w:val="00595249"/>
    <w:rsid w:val="005D1CCC"/>
    <w:rsid w:val="005F6989"/>
    <w:rsid w:val="006274D8"/>
    <w:rsid w:val="006538F5"/>
    <w:rsid w:val="00662AE5"/>
    <w:rsid w:val="00663875"/>
    <w:rsid w:val="006669F7"/>
    <w:rsid w:val="00677B43"/>
    <w:rsid w:val="00683CF7"/>
    <w:rsid w:val="0069319B"/>
    <w:rsid w:val="006C3843"/>
    <w:rsid w:val="006F5E43"/>
    <w:rsid w:val="006F69CF"/>
    <w:rsid w:val="007147E0"/>
    <w:rsid w:val="00740DC1"/>
    <w:rsid w:val="00760229"/>
    <w:rsid w:val="00761C76"/>
    <w:rsid w:val="007665AF"/>
    <w:rsid w:val="0078277C"/>
    <w:rsid w:val="007968F3"/>
    <w:rsid w:val="007B3685"/>
    <w:rsid w:val="00806514"/>
    <w:rsid w:val="00870661"/>
    <w:rsid w:val="00887F41"/>
    <w:rsid w:val="008923CE"/>
    <w:rsid w:val="00893FDB"/>
    <w:rsid w:val="008E4D8E"/>
    <w:rsid w:val="008F0AD9"/>
    <w:rsid w:val="008F36FB"/>
    <w:rsid w:val="00916896"/>
    <w:rsid w:val="0093207E"/>
    <w:rsid w:val="009749DD"/>
    <w:rsid w:val="009B114C"/>
    <w:rsid w:val="009B42D9"/>
    <w:rsid w:val="009B77FD"/>
    <w:rsid w:val="009F065D"/>
    <w:rsid w:val="00A2610A"/>
    <w:rsid w:val="00A44D13"/>
    <w:rsid w:val="00A50318"/>
    <w:rsid w:val="00A503D5"/>
    <w:rsid w:val="00A65889"/>
    <w:rsid w:val="00A8218F"/>
    <w:rsid w:val="00A90AAC"/>
    <w:rsid w:val="00AA606E"/>
    <w:rsid w:val="00AB2450"/>
    <w:rsid w:val="00AD10A8"/>
    <w:rsid w:val="00AF6EAE"/>
    <w:rsid w:val="00B122F8"/>
    <w:rsid w:val="00B20F33"/>
    <w:rsid w:val="00B42A36"/>
    <w:rsid w:val="00B4633A"/>
    <w:rsid w:val="00B670D0"/>
    <w:rsid w:val="00BD31D8"/>
    <w:rsid w:val="00BD7833"/>
    <w:rsid w:val="00BE28C0"/>
    <w:rsid w:val="00C0311E"/>
    <w:rsid w:val="00C07010"/>
    <w:rsid w:val="00C125B1"/>
    <w:rsid w:val="00C37167"/>
    <w:rsid w:val="00C56417"/>
    <w:rsid w:val="00C57C9A"/>
    <w:rsid w:val="00C65EC8"/>
    <w:rsid w:val="00C762BB"/>
    <w:rsid w:val="00C8301E"/>
    <w:rsid w:val="00C967AC"/>
    <w:rsid w:val="00CA54F7"/>
    <w:rsid w:val="00CC0DDA"/>
    <w:rsid w:val="00D4121C"/>
    <w:rsid w:val="00D47447"/>
    <w:rsid w:val="00D51295"/>
    <w:rsid w:val="00D62179"/>
    <w:rsid w:val="00DA2D93"/>
    <w:rsid w:val="00DF137F"/>
    <w:rsid w:val="00DF1B64"/>
    <w:rsid w:val="00E02C29"/>
    <w:rsid w:val="00E1202D"/>
    <w:rsid w:val="00E21225"/>
    <w:rsid w:val="00E22C8E"/>
    <w:rsid w:val="00E939D2"/>
    <w:rsid w:val="00EA0B26"/>
    <w:rsid w:val="00EA702D"/>
    <w:rsid w:val="00ED39DD"/>
    <w:rsid w:val="00ED5085"/>
    <w:rsid w:val="00ED61F9"/>
    <w:rsid w:val="00F13C1A"/>
    <w:rsid w:val="00F71CAF"/>
    <w:rsid w:val="00F73F82"/>
    <w:rsid w:val="00FA36EB"/>
    <w:rsid w:val="00FB1F53"/>
    <w:rsid w:val="00FC430E"/>
    <w:rsid w:val="00FE4CBE"/>
    <w:rsid w:val="1E776608"/>
    <w:rsid w:val="61490E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rPr>
      <w:rFonts w:eastAsia="微软雅黑"/>
      <w:kern w:val="0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3.xml"/><Relationship Id="rId8" Type="http://schemas.openxmlformats.org/officeDocument/2006/relationships/control" Target="activeX/activeX2.xml"/><Relationship Id="rId7" Type="http://schemas.openxmlformats.org/officeDocument/2006/relationships/control" Target="activeX/activeX1.xml"/><Relationship Id="rId6" Type="http://schemas.openxmlformats.org/officeDocument/2006/relationships/image" Target="media/image2.wm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control" Target="activeX/activeX17.xml"/><Relationship Id="rId24" Type="http://schemas.openxmlformats.org/officeDocument/2006/relationships/control" Target="activeX/activeX16.xml"/><Relationship Id="rId23" Type="http://schemas.openxmlformats.org/officeDocument/2006/relationships/control" Target="activeX/activeX15.xml"/><Relationship Id="rId22" Type="http://schemas.openxmlformats.org/officeDocument/2006/relationships/image" Target="media/image4.wmf"/><Relationship Id="rId21" Type="http://schemas.openxmlformats.org/officeDocument/2006/relationships/control" Target="activeX/activeX14.xml"/><Relationship Id="rId20" Type="http://schemas.openxmlformats.org/officeDocument/2006/relationships/control" Target="activeX/activeX13.xml"/><Relationship Id="rId2" Type="http://schemas.openxmlformats.org/officeDocument/2006/relationships/settings" Target="settings.xml"/><Relationship Id="rId19" Type="http://schemas.openxmlformats.org/officeDocument/2006/relationships/control" Target="activeX/activeX12.xml"/><Relationship Id="rId18" Type="http://schemas.openxmlformats.org/officeDocument/2006/relationships/control" Target="activeX/activeX11.xml"/><Relationship Id="rId17" Type="http://schemas.openxmlformats.org/officeDocument/2006/relationships/control" Target="activeX/activeX10.xml"/><Relationship Id="rId16" Type="http://schemas.openxmlformats.org/officeDocument/2006/relationships/control" Target="activeX/activeX9.xml"/><Relationship Id="rId15" Type="http://schemas.openxmlformats.org/officeDocument/2006/relationships/control" Target="activeX/activeX8.xml"/><Relationship Id="rId14" Type="http://schemas.openxmlformats.org/officeDocument/2006/relationships/control" Target="activeX/activeX7.xml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image" Target="media/image3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906</Words>
  <Characters>5169</Characters>
  <Lines>43</Lines>
  <Paragraphs>12</Paragraphs>
  <TotalTime>0</TotalTime>
  <ScaleCrop>false</ScaleCrop>
  <LinksUpToDate>false</LinksUpToDate>
  <CharactersWithSpaces>6063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2020-04-20T02:14:00Z</dcterms:created>
  <dc:creator>李璐</dc:creator>
  <cp:lastModifiedBy>sjyx-chenxi</cp:lastModifiedBy>
  <dcterms:modified xsi:type="dcterms:W3CDTF">2020-04-29T01:07:19Z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